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34" w:rsidRPr="00362440" w:rsidRDefault="00631A34" w:rsidP="00631A34">
      <w:pPr>
        <w:jc w:val="center"/>
        <w:rPr>
          <w:rFonts w:ascii="Tahoma" w:hAnsi="Tahoma" w:cs="Tahoma"/>
          <w:b/>
          <w:bCs/>
          <w:sz w:val="28"/>
        </w:rPr>
      </w:pPr>
      <w:r w:rsidRPr="00362440">
        <w:rPr>
          <w:rFonts w:ascii="Tahoma" w:hAnsi="Tahoma" w:cs="Tahoma"/>
          <w:b/>
          <w:bCs/>
          <w:sz w:val="28"/>
        </w:rPr>
        <w:t xml:space="preserve">CIRCULAR Núm. </w:t>
      </w:r>
      <w:r w:rsidR="004C1BA1">
        <w:rPr>
          <w:rFonts w:ascii="Tahoma" w:hAnsi="Tahoma" w:cs="Tahoma"/>
          <w:b/>
          <w:bCs/>
          <w:sz w:val="28"/>
        </w:rPr>
        <w:t>139</w:t>
      </w:r>
      <w:r w:rsidRPr="00362440">
        <w:rPr>
          <w:rFonts w:ascii="Tahoma" w:hAnsi="Tahoma" w:cs="Tahoma"/>
          <w:b/>
          <w:bCs/>
          <w:sz w:val="28"/>
        </w:rPr>
        <w:t>/CJCAM/SEJEC/</w:t>
      </w:r>
      <w:r>
        <w:rPr>
          <w:rFonts w:ascii="Tahoma" w:hAnsi="Tahoma" w:cs="Tahoma"/>
          <w:b/>
          <w:bCs/>
          <w:sz w:val="28"/>
        </w:rPr>
        <w:t>20-2021</w:t>
      </w:r>
    </w:p>
    <w:p w:rsidR="00631A34" w:rsidRPr="00362440" w:rsidRDefault="00631A34" w:rsidP="00631A34">
      <w:pPr>
        <w:jc w:val="center"/>
        <w:rPr>
          <w:rFonts w:ascii="Tahoma" w:hAnsi="Tahoma" w:cs="Tahoma"/>
          <w:b/>
          <w:sz w:val="20"/>
          <w:szCs w:val="16"/>
          <w:lang w:val="es-MX"/>
        </w:rPr>
      </w:pPr>
    </w:p>
    <w:p w:rsidR="00631A34" w:rsidRPr="00362440" w:rsidRDefault="00631A34" w:rsidP="00631A34">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rsidR="00631A34" w:rsidRDefault="00631A34" w:rsidP="00631A34">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rsidR="00631A34" w:rsidRPr="00362440" w:rsidRDefault="00631A34" w:rsidP="00631A34">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631A34" w:rsidRPr="00362440" w:rsidRDefault="00631A34" w:rsidP="00631A34">
      <w:pPr>
        <w:ind w:right="-376"/>
        <w:jc w:val="both"/>
        <w:rPr>
          <w:rFonts w:ascii="Tahoma" w:eastAsia="Calibri" w:hAnsi="Tahoma" w:cs="Tahoma"/>
          <w:bCs/>
          <w:lang w:val="es-MX"/>
        </w:rPr>
      </w:pPr>
    </w:p>
    <w:p w:rsidR="00631A34" w:rsidRPr="00362440" w:rsidRDefault="00631A34" w:rsidP="00631A34">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Extraordinaria y Ordinaria</w:t>
      </w:r>
      <w:r w:rsidRPr="00362440">
        <w:rPr>
          <w:rFonts w:ascii="Tahoma" w:eastAsia="Calibri" w:hAnsi="Tahoma" w:cs="Tahoma"/>
          <w:bCs/>
        </w:rPr>
        <w:t xml:space="preserve"> verificadas </w:t>
      </w:r>
      <w:r>
        <w:rPr>
          <w:rFonts w:ascii="Tahoma" w:eastAsia="Calibri" w:hAnsi="Tahoma" w:cs="Tahoma"/>
          <w:bCs/>
        </w:rPr>
        <w:t>los días seis y siete</w:t>
      </w:r>
      <w:r w:rsidRPr="00362440">
        <w:rPr>
          <w:rFonts w:ascii="Tahoma" w:eastAsia="Calibri" w:hAnsi="Tahoma" w:cs="Tahoma"/>
          <w:bCs/>
        </w:rPr>
        <w:t xml:space="preserve"> de </w:t>
      </w:r>
      <w:r>
        <w:rPr>
          <w:rFonts w:ascii="Tahoma" w:eastAsia="Calibri" w:hAnsi="Tahoma" w:cs="Tahoma"/>
          <w:bCs/>
        </w:rPr>
        <w:t>julio de dos mil veintiuno</w:t>
      </w:r>
      <w:r w:rsidRPr="00362440">
        <w:rPr>
          <w:rFonts w:ascii="Tahoma" w:eastAsia="Calibri" w:hAnsi="Tahoma" w:cs="Tahoma"/>
          <w:bCs/>
        </w:rPr>
        <w:t>,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r>
        <w:rPr>
          <w:rFonts w:ascii="Tahoma" w:eastAsia="Calibri" w:hAnsi="Tahoma" w:cs="Tahoma"/>
          <w:bCs/>
          <w:lang w:val="es-MX"/>
        </w:rPr>
        <w:t xml:space="preserve">- - - - - - - - - </w:t>
      </w:r>
    </w:p>
    <w:p w:rsidR="00CE3825" w:rsidRDefault="00CE3825" w:rsidP="00CE3825">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p>
    <w:p w:rsidR="00CE3825" w:rsidRPr="00F452B7" w:rsidRDefault="00631A34" w:rsidP="00CE3825">
      <w:pPr>
        <w:widowControl w:val="0"/>
        <w:autoSpaceDE w:val="0"/>
        <w:autoSpaceDN w:val="0"/>
        <w:adjustRightInd w:val="0"/>
        <w:ind w:left="142" w:right="-283"/>
        <w:jc w:val="both"/>
        <w:rPr>
          <w:rFonts w:ascii="Tahoma" w:hAnsi="Tahoma" w:cs="Tahoma"/>
          <w:b/>
          <w:sz w:val="21"/>
          <w:szCs w:val="21"/>
        </w:rPr>
      </w:pPr>
      <w:r>
        <w:rPr>
          <w:rFonts w:ascii="Tahoma" w:hAnsi="Tahoma" w:cs="Tahoma"/>
          <w:b/>
          <w:bCs/>
          <w:color w:val="000000"/>
          <w:sz w:val="21"/>
          <w:szCs w:val="21"/>
          <w:lang w:val="es-MX"/>
        </w:rPr>
        <w:t>“…</w:t>
      </w:r>
      <w:r w:rsidR="00CE3825" w:rsidRPr="00F452B7">
        <w:rPr>
          <w:rFonts w:ascii="Tahoma" w:hAnsi="Tahoma" w:cs="Tahoma"/>
          <w:b/>
          <w:bCs/>
          <w:color w:val="000000"/>
          <w:sz w:val="21"/>
          <w:szCs w:val="21"/>
        </w:rPr>
        <w:t>A</w:t>
      </w:r>
      <w:r w:rsidR="00CE3825">
        <w:rPr>
          <w:rFonts w:ascii="Tahoma" w:hAnsi="Tahoma" w:cs="Tahoma"/>
          <w:b/>
          <w:bCs/>
          <w:color w:val="000000"/>
          <w:sz w:val="21"/>
          <w:szCs w:val="21"/>
        </w:rPr>
        <w:t>CUERDO GENERAL CONJUNTO NÚMERO 13</w:t>
      </w:r>
      <w:r w:rsidR="00CE3825" w:rsidRPr="00F452B7">
        <w:rPr>
          <w:rFonts w:ascii="Tahoma" w:hAnsi="Tahoma" w:cs="Tahoma"/>
          <w:b/>
          <w:bCs/>
          <w:color w:val="000000"/>
          <w:sz w:val="21"/>
          <w:szCs w:val="21"/>
        </w:rPr>
        <w:t>/PTSJ-CJCAM/20-2021, DE LOS PLENOS DEL HONORABLE TRIBUNAL SUPERIOR DE JUSTICIA DEL ESTADO Y DEL CONSEJO DE LA JUDICATURA LOCAL, QUE APRUEBA EL</w:t>
      </w:r>
      <w:r w:rsidR="00CE3825">
        <w:rPr>
          <w:rFonts w:ascii="Tahoma" w:hAnsi="Tahoma" w:cs="Tahoma"/>
          <w:b/>
          <w:bCs/>
          <w:color w:val="000000"/>
          <w:sz w:val="21"/>
          <w:szCs w:val="21"/>
        </w:rPr>
        <w:t xml:space="preserve"> </w:t>
      </w:r>
      <w:r w:rsidR="00CE3825" w:rsidRPr="0054060C">
        <w:rPr>
          <w:rFonts w:ascii="Tahoma" w:hAnsi="Tahoma" w:cs="Tahoma"/>
          <w:b/>
          <w:bCs/>
          <w:iCs/>
          <w:sz w:val="21"/>
          <w:szCs w:val="21"/>
          <w:lang w:val="es-MX" w:eastAsia="es-MX"/>
        </w:rPr>
        <w:t xml:space="preserve">MANUAL DE ENTREGA-RECEPCIÓN DEL PODER JUDICIAL DEL ESTADO DE CAMPECHE. </w:t>
      </w:r>
      <w:r w:rsidR="00CE3825" w:rsidRPr="0054060C">
        <w:rPr>
          <w:rFonts w:ascii="Tahoma" w:hAnsi="Tahoma" w:cs="Tahoma"/>
          <w:b/>
          <w:bCs/>
          <w:color w:val="000000"/>
          <w:sz w:val="21"/>
          <w:szCs w:val="21"/>
        </w:rPr>
        <w:t>- - - - - - - - - - -</w:t>
      </w:r>
      <w:r w:rsidR="00CE3825" w:rsidRPr="0054060C">
        <w:rPr>
          <w:rFonts w:ascii="Tahoma" w:hAnsi="Tahoma" w:cs="Tahoma"/>
          <w:b/>
          <w:sz w:val="21"/>
          <w:szCs w:val="21"/>
        </w:rPr>
        <w:t xml:space="preserve"> - </w:t>
      </w:r>
      <w:r>
        <w:rPr>
          <w:rFonts w:ascii="Tahoma" w:hAnsi="Tahoma" w:cs="Tahoma"/>
          <w:b/>
          <w:sz w:val="21"/>
          <w:szCs w:val="21"/>
        </w:rPr>
        <w:t xml:space="preserve">- - - </w:t>
      </w:r>
    </w:p>
    <w:p w:rsidR="00CE3825" w:rsidRPr="00F452B7" w:rsidRDefault="00CE3825" w:rsidP="00CE3825">
      <w:pPr>
        <w:widowControl w:val="0"/>
        <w:autoSpaceDE w:val="0"/>
        <w:autoSpaceDN w:val="0"/>
        <w:adjustRightInd w:val="0"/>
        <w:ind w:left="142" w:right="-283"/>
        <w:jc w:val="center"/>
        <w:rPr>
          <w:rFonts w:ascii="Tahoma" w:hAnsi="Tahoma" w:cs="Tahoma"/>
          <w:b/>
          <w:i/>
          <w:sz w:val="21"/>
          <w:szCs w:val="21"/>
        </w:rPr>
      </w:pPr>
    </w:p>
    <w:p w:rsidR="00CE3825" w:rsidRPr="00F452B7" w:rsidRDefault="00CE3825" w:rsidP="00CE3825">
      <w:pPr>
        <w:widowControl w:val="0"/>
        <w:autoSpaceDE w:val="0"/>
        <w:autoSpaceDN w:val="0"/>
        <w:adjustRightInd w:val="0"/>
        <w:ind w:left="142" w:right="-283"/>
        <w:jc w:val="center"/>
        <w:rPr>
          <w:rFonts w:ascii="Tahoma" w:hAnsi="Tahoma" w:cs="Tahoma"/>
          <w:b/>
          <w:bCs/>
          <w:color w:val="000000"/>
          <w:sz w:val="21"/>
          <w:szCs w:val="21"/>
        </w:rPr>
      </w:pPr>
      <w:r w:rsidRPr="00F452B7">
        <w:rPr>
          <w:rFonts w:ascii="Tahoma" w:hAnsi="Tahoma" w:cs="Tahoma"/>
          <w:b/>
          <w:bCs/>
          <w:color w:val="000000"/>
          <w:sz w:val="21"/>
          <w:szCs w:val="21"/>
        </w:rPr>
        <w:t>CONSIDERANDOS</w:t>
      </w:r>
    </w:p>
    <w:p w:rsidR="00CE3825" w:rsidRPr="00F452B7" w:rsidRDefault="00CE3825" w:rsidP="00CE3825">
      <w:pPr>
        <w:widowControl w:val="0"/>
        <w:autoSpaceDE w:val="0"/>
        <w:autoSpaceDN w:val="0"/>
        <w:adjustRightInd w:val="0"/>
        <w:ind w:left="142" w:right="-283"/>
        <w:jc w:val="both"/>
        <w:rPr>
          <w:rFonts w:ascii="Tahoma" w:hAnsi="Tahoma" w:cs="Tahoma"/>
          <w:b/>
          <w:bCs/>
          <w:color w:val="000000"/>
          <w:sz w:val="21"/>
          <w:szCs w:val="21"/>
        </w:rPr>
      </w:pPr>
    </w:p>
    <w:p w:rsidR="00CE3825" w:rsidRDefault="00CE3825" w:rsidP="00CE3825">
      <w:pPr>
        <w:widowControl w:val="0"/>
        <w:autoSpaceDE w:val="0"/>
        <w:autoSpaceDN w:val="0"/>
        <w:adjustRightInd w:val="0"/>
        <w:ind w:left="142" w:right="-283"/>
        <w:jc w:val="both"/>
        <w:rPr>
          <w:rFonts w:ascii="Tahoma" w:hAnsi="Tahoma" w:cs="Tahoma"/>
          <w:bCs/>
          <w:color w:val="000000"/>
          <w:sz w:val="21"/>
          <w:szCs w:val="21"/>
        </w:rPr>
      </w:pPr>
      <w:r w:rsidRPr="00F61BD7">
        <w:rPr>
          <w:rFonts w:ascii="Tahoma" w:hAnsi="Tahoma" w:cs="Tahoma"/>
          <w:b/>
          <w:bCs/>
          <w:color w:val="000000"/>
          <w:sz w:val="21"/>
          <w:szCs w:val="21"/>
        </w:rPr>
        <w:t>PRIMERO.</w:t>
      </w:r>
      <w:r w:rsidRPr="00F61BD7">
        <w:rPr>
          <w:rFonts w:ascii="Tahoma" w:hAnsi="Tahoma" w:cs="Tahoma"/>
          <w:bCs/>
          <w:color w:val="000000"/>
          <w:sz w:val="21"/>
          <w:szCs w:val="21"/>
        </w:rPr>
        <w:t xml:space="preserve"> Que el artículo 26 de la Constitución Política del Estado de Campeche, establece que el Poder Público de la entidad se divide para su ejercicio en Legislativo, Ejecutivo y</w:t>
      </w:r>
      <w:r>
        <w:rPr>
          <w:rFonts w:ascii="Tahoma" w:hAnsi="Tahoma" w:cs="Tahoma"/>
          <w:bCs/>
          <w:color w:val="000000"/>
          <w:sz w:val="21"/>
          <w:szCs w:val="21"/>
        </w:rPr>
        <w:t xml:space="preserve"> Judicial. - - - -</w:t>
      </w:r>
    </w:p>
    <w:p w:rsidR="00CE3825" w:rsidRDefault="00CE3825" w:rsidP="00CE3825">
      <w:pPr>
        <w:widowControl w:val="0"/>
        <w:autoSpaceDE w:val="0"/>
        <w:autoSpaceDN w:val="0"/>
        <w:adjustRightInd w:val="0"/>
        <w:ind w:left="142" w:right="-283"/>
        <w:jc w:val="both"/>
        <w:rPr>
          <w:rFonts w:ascii="Tahoma" w:hAnsi="Tahoma" w:cs="Tahoma"/>
          <w:bCs/>
          <w:color w:val="000000"/>
          <w:sz w:val="21"/>
          <w:szCs w:val="21"/>
        </w:rPr>
      </w:pPr>
    </w:p>
    <w:p w:rsidR="00CE3825" w:rsidRPr="00F61BD7" w:rsidRDefault="00CE3825" w:rsidP="00CE3825">
      <w:pPr>
        <w:widowControl w:val="0"/>
        <w:autoSpaceDE w:val="0"/>
        <w:autoSpaceDN w:val="0"/>
        <w:adjustRightInd w:val="0"/>
        <w:ind w:left="142" w:right="-283"/>
        <w:jc w:val="both"/>
        <w:rPr>
          <w:rFonts w:ascii="Tahoma" w:hAnsi="Tahoma" w:cs="Tahoma"/>
          <w:bCs/>
          <w:color w:val="000000"/>
          <w:sz w:val="21"/>
          <w:szCs w:val="21"/>
        </w:rPr>
      </w:pPr>
      <w:r>
        <w:rPr>
          <w:rFonts w:ascii="Tahoma" w:hAnsi="Tahoma" w:cs="Tahoma"/>
          <w:b/>
          <w:bCs/>
          <w:color w:val="000000"/>
          <w:sz w:val="21"/>
          <w:szCs w:val="21"/>
        </w:rPr>
        <w:t>SEGUNDO.</w:t>
      </w:r>
      <w:r w:rsidRPr="00F61BD7">
        <w:rPr>
          <w:rFonts w:ascii="Tahoma" w:hAnsi="Tahoma" w:cs="Tahoma"/>
          <w:bCs/>
          <w:color w:val="000000"/>
          <w:sz w:val="21"/>
          <w:szCs w:val="21"/>
        </w:rPr>
        <w:t xml:space="preserve"> Que el artículo 77 de la Constitución Local, dispone que el ejercicio del Poder Judicial del Estado se deposita en un Honorable Tribunal Superior de Justicia y en Juzgados de Primera Instancia, Menores y de Conciliación; y cuenta con el Consejo de la Judicatura Local, quien estará a cargo de la administración, vigilancia y disciplina del Poder Judicial del Estado, con excepción del H. Tribunal Superior de Justicia, que puede actuar en Pleno o a través de Comisiones,  en términos del numeral 78 bis de esta misma norma; y 130 y 131 de la Ley Orgánica del Poder Judicial del Estado de Campeche. - - - - - - - - - - - - - - - - - - - </w:t>
      </w:r>
      <w:r>
        <w:rPr>
          <w:rFonts w:ascii="Tahoma" w:hAnsi="Tahoma" w:cs="Tahoma"/>
          <w:bCs/>
          <w:color w:val="000000"/>
          <w:sz w:val="21"/>
          <w:szCs w:val="21"/>
        </w:rPr>
        <w:t xml:space="preserve">- - - - - - - - - - - - - - - </w:t>
      </w:r>
      <w:r w:rsidR="00631A34">
        <w:rPr>
          <w:rFonts w:ascii="Tahoma" w:hAnsi="Tahoma" w:cs="Tahoma"/>
          <w:bCs/>
          <w:color w:val="000000"/>
          <w:sz w:val="21"/>
          <w:szCs w:val="21"/>
        </w:rPr>
        <w:t xml:space="preserve">- - - - - - - - </w:t>
      </w:r>
    </w:p>
    <w:p w:rsidR="00CE3825" w:rsidRPr="00F61BD7" w:rsidRDefault="00CE3825" w:rsidP="00CE3825">
      <w:pPr>
        <w:widowControl w:val="0"/>
        <w:autoSpaceDE w:val="0"/>
        <w:autoSpaceDN w:val="0"/>
        <w:adjustRightInd w:val="0"/>
        <w:ind w:left="142" w:right="-283"/>
        <w:jc w:val="both"/>
        <w:rPr>
          <w:rFonts w:ascii="Tahoma" w:hAnsi="Tahoma" w:cs="Tahoma"/>
          <w:bCs/>
          <w:color w:val="000000"/>
          <w:sz w:val="21"/>
          <w:szCs w:val="21"/>
        </w:rPr>
      </w:pPr>
    </w:p>
    <w:p w:rsidR="00CE3825" w:rsidRPr="00F61BD7" w:rsidRDefault="00CE3825" w:rsidP="00CE3825">
      <w:pPr>
        <w:widowControl w:val="0"/>
        <w:autoSpaceDE w:val="0"/>
        <w:autoSpaceDN w:val="0"/>
        <w:adjustRightInd w:val="0"/>
        <w:ind w:left="142" w:right="-283"/>
        <w:jc w:val="both"/>
        <w:rPr>
          <w:rFonts w:ascii="Tahoma" w:hAnsi="Tahoma" w:cs="Tahoma"/>
          <w:bCs/>
          <w:color w:val="000000"/>
          <w:sz w:val="21"/>
          <w:szCs w:val="21"/>
        </w:rPr>
      </w:pPr>
      <w:r>
        <w:rPr>
          <w:rFonts w:ascii="Tahoma" w:hAnsi="Tahoma" w:cs="Tahoma"/>
          <w:b/>
          <w:bCs/>
          <w:color w:val="000000"/>
          <w:sz w:val="21"/>
          <w:szCs w:val="21"/>
        </w:rPr>
        <w:t>TERCERO.</w:t>
      </w:r>
      <w:r w:rsidRPr="00F61BD7">
        <w:rPr>
          <w:rFonts w:ascii="Tahoma" w:hAnsi="Tahoma" w:cs="Tahoma"/>
          <w:bCs/>
          <w:color w:val="000000"/>
          <w:sz w:val="21"/>
          <w:szCs w:val="21"/>
        </w:rPr>
        <w:t xml:space="preserve"> Que el Honorable Tribunal Superior de Justicia del </w:t>
      </w:r>
      <w:r w:rsidRPr="00386D2F">
        <w:rPr>
          <w:rFonts w:ascii="Tahoma" w:hAnsi="Tahoma" w:cs="Tahoma"/>
          <w:bCs/>
          <w:color w:val="000000"/>
          <w:sz w:val="21"/>
          <w:szCs w:val="21"/>
        </w:rPr>
        <w:t>Estado podrá solicitar al Consejo de la Judicatura Local, la expedición de aquellos acuerdos que considere necesarios</w:t>
      </w:r>
      <w:r w:rsidRPr="00F61BD7">
        <w:rPr>
          <w:rFonts w:ascii="Tahoma" w:hAnsi="Tahoma" w:cs="Tahoma"/>
          <w:bCs/>
          <w:color w:val="000000"/>
          <w:sz w:val="21"/>
          <w:szCs w:val="21"/>
        </w:rPr>
        <w:t xml:space="preserve"> para asegurar un adecuado ejercicio de la función jurisdiccional local; quien a su vez, tiene facultades para expedir acuerdos generales para el adecuado ejercicio de sus funciones, de conformidad con el décimo párrafo del artículo 78 bis referido, y los artículos 14, fracción II y 125, fracción II, de la Ley Orgánica del Poder Judicial del Estado de Campeche. - - - - - - - </w:t>
      </w:r>
      <w:r>
        <w:rPr>
          <w:rFonts w:ascii="Tahoma" w:hAnsi="Tahoma" w:cs="Tahoma"/>
          <w:bCs/>
          <w:color w:val="000000"/>
          <w:sz w:val="21"/>
          <w:szCs w:val="21"/>
        </w:rPr>
        <w:t xml:space="preserve">- - - - - - - - - - - - - - - </w:t>
      </w:r>
    </w:p>
    <w:p w:rsidR="00CE3825" w:rsidRPr="00F61BD7" w:rsidRDefault="00CE3825" w:rsidP="00CE3825">
      <w:pPr>
        <w:widowControl w:val="0"/>
        <w:autoSpaceDE w:val="0"/>
        <w:autoSpaceDN w:val="0"/>
        <w:adjustRightInd w:val="0"/>
        <w:ind w:left="142" w:right="-283"/>
        <w:jc w:val="both"/>
        <w:rPr>
          <w:rFonts w:ascii="Tahoma" w:hAnsi="Tahoma" w:cs="Tahoma"/>
          <w:bCs/>
          <w:color w:val="000000"/>
          <w:sz w:val="21"/>
          <w:szCs w:val="21"/>
        </w:rPr>
      </w:pPr>
    </w:p>
    <w:p w:rsidR="00CE3825" w:rsidRPr="00F61BD7" w:rsidRDefault="00CE3825" w:rsidP="00CE3825">
      <w:pPr>
        <w:widowControl w:val="0"/>
        <w:autoSpaceDE w:val="0"/>
        <w:autoSpaceDN w:val="0"/>
        <w:adjustRightInd w:val="0"/>
        <w:ind w:left="142" w:right="-283"/>
        <w:jc w:val="both"/>
        <w:rPr>
          <w:rFonts w:ascii="Tahoma" w:hAnsi="Tahoma" w:cs="Tahoma"/>
          <w:bCs/>
          <w:color w:val="000000"/>
          <w:sz w:val="21"/>
          <w:szCs w:val="21"/>
        </w:rPr>
      </w:pPr>
      <w:r>
        <w:rPr>
          <w:rFonts w:ascii="Tahoma" w:hAnsi="Tahoma" w:cs="Tahoma"/>
          <w:b/>
          <w:bCs/>
          <w:color w:val="000000"/>
          <w:sz w:val="21"/>
          <w:szCs w:val="21"/>
        </w:rPr>
        <w:t xml:space="preserve">CUARTO. </w:t>
      </w:r>
      <w:r w:rsidRPr="00F61BD7">
        <w:rPr>
          <w:rFonts w:ascii="Tahoma" w:hAnsi="Tahoma" w:cs="Tahoma"/>
          <w:bCs/>
          <w:color w:val="000000"/>
          <w:sz w:val="21"/>
          <w:szCs w:val="21"/>
        </w:rPr>
        <w:t xml:space="preserve"> Que el Pleno del Honorable Tribunal Superior de Justicia y el del Consejo de la Judicatura, pueden establecer acuerdos de coordinación y funcionamiento entre los órganos del Poder Judicial del Estado, de conformidad con los artículos 3 y 8 de la Ley Orgánica del Poder Judicial del Estado de Campeche. - - - - - - - - - - - - - - - - - - - - - - - - </w:t>
      </w:r>
      <w:r>
        <w:rPr>
          <w:rFonts w:ascii="Tahoma" w:hAnsi="Tahoma" w:cs="Tahoma"/>
          <w:bCs/>
          <w:color w:val="000000"/>
          <w:sz w:val="21"/>
          <w:szCs w:val="21"/>
        </w:rPr>
        <w:t xml:space="preserve">- - - - - - - - - - - - - - - - - - </w:t>
      </w:r>
    </w:p>
    <w:p w:rsidR="00CE3825" w:rsidRDefault="00CE3825" w:rsidP="00CE3825">
      <w:pPr>
        <w:widowControl w:val="0"/>
        <w:autoSpaceDE w:val="0"/>
        <w:autoSpaceDN w:val="0"/>
        <w:adjustRightInd w:val="0"/>
        <w:ind w:left="142" w:right="-283"/>
        <w:jc w:val="both"/>
        <w:rPr>
          <w:rFonts w:ascii="Tahoma" w:hAnsi="Tahoma" w:cs="Tahoma"/>
          <w:b/>
          <w:bCs/>
          <w:color w:val="000000"/>
          <w:sz w:val="21"/>
          <w:szCs w:val="21"/>
        </w:rPr>
      </w:pPr>
    </w:p>
    <w:p w:rsidR="00CE3825" w:rsidRPr="00F452B7" w:rsidRDefault="00CE3825" w:rsidP="00CE3825">
      <w:pPr>
        <w:widowControl w:val="0"/>
        <w:autoSpaceDE w:val="0"/>
        <w:autoSpaceDN w:val="0"/>
        <w:adjustRightInd w:val="0"/>
        <w:ind w:left="142" w:right="-283"/>
        <w:jc w:val="both"/>
        <w:rPr>
          <w:rFonts w:ascii="Tahoma" w:hAnsi="Tahoma" w:cs="Tahoma"/>
          <w:color w:val="000000"/>
          <w:sz w:val="21"/>
          <w:szCs w:val="21"/>
        </w:rPr>
      </w:pPr>
      <w:r w:rsidRPr="00F452B7">
        <w:rPr>
          <w:rFonts w:ascii="Tahoma" w:hAnsi="Tahoma" w:cs="Tahoma"/>
          <w:b/>
          <w:bCs/>
          <w:color w:val="000000"/>
          <w:sz w:val="21"/>
          <w:szCs w:val="21"/>
        </w:rPr>
        <w:lastRenderedPageBreak/>
        <w:t>QUINTO.</w:t>
      </w:r>
      <w:r w:rsidRPr="00F452B7">
        <w:rPr>
          <w:rFonts w:ascii="Tahoma" w:hAnsi="Tahoma" w:cs="Tahoma"/>
          <w:bCs/>
          <w:color w:val="000000"/>
          <w:sz w:val="21"/>
          <w:szCs w:val="21"/>
        </w:rPr>
        <w:t xml:space="preserve"> </w:t>
      </w:r>
      <w:r w:rsidRPr="00F452B7">
        <w:rPr>
          <w:rFonts w:ascii="Tahoma" w:hAnsi="Tahoma" w:cs="Tahoma"/>
          <w:sz w:val="21"/>
          <w:szCs w:val="21"/>
        </w:rPr>
        <w:t>Que el día 2 de marzo de 2021, se publicó en el Periódico Oficial del Estado de Campeche la Ley de Entrega-Recepción del Estado de Campeche y sus Municipios, con el objeto de regular el proceso que deberán observar las y los servidores públicos de los Poderes Ejecutivo, Legislativo y Judicial; de los Municipios; y de los órganos constitucionales autónomos del Estado de Campeche, para la Entrega-Recepción de los asuntos y recursos humanos, materiales y financieros que les hayan sido asignados en el desempeño de sus funciones, así como de aquella documentación que haya sido generada en el ejercicio del quehacer gubernamental.</w:t>
      </w:r>
      <w:r w:rsidRPr="00F452B7">
        <w:rPr>
          <w:rFonts w:ascii="Tahoma" w:hAnsi="Tahoma" w:cs="Tahoma"/>
          <w:color w:val="000000"/>
          <w:sz w:val="21"/>
          <w:szCs w:val="21"/>
        </w:rPr>
        <w:t xml:space="preserve"> - - - - - - - - </w:t>
      </w:r>
    </w:p>
    <w:p w:rsidR="00CE3825" w:rsidRPr="00F452B7" w:rsidRDefault="00CE3825" w:rsidP="00CE3825">
      <w:pPr>
        <w:widowControl w:val="0"/>
        <w:autoSpaceDE w:val="0"/>
        <w:autoSpaceDN w:val="0"/>
        <w:adjustRightInd w:val="0"/>
        <w:ind w:left="142" w:right="-283"/>
        <w:jc w:val="both"/>
        <w:rPr>
          <w:rFonts w:ascii="Tahoma" w:hAnsi="Tahoma" w:cs="Tahoma"/>
          <w:bCs/>
          <w:color w:val="000000"/>
          <w:sz w:val="21"/>
          <w:szCs w:val="21"/>
        </w:rPr>
      </w:pPr>
    </w:p>
    <w:p w:rsidR="00CE3825" w:rsidRDefault="00CE3825" w:rsidP="00CE3825">
      <w:pPr>
        <w:spacing w:before="113" w:line="276" w:lineRule="auto"/>
        <w:ind w:left="142" w:right="-283"/>
        <w:jc w:val="both"/>
        <w:rPr>
          <w:rFonts w:ascii="Tahoma" w:hAnsi="Tahoma" w:cs="Tahoma"/>
          <w:sz w:val="21"/>
          <w:szCs w:val="21"/>
        </w:rPr>
      </w:pPr>
      <w:r w:rsidRPr="00F452B7">
        <w:rPr>
          <w:rFonts w:ascii="Tahoma" w:hAnsi="Tahoma" w:cs="Tahoma"/>
          <w:b/>
          <w:bCs/>
          <w:color w:val="000000"/>
          <w:sz w:val="21"/>
          <w:szCs w:val="21"/>
        </w:rPr>
        <w:t>SEXTO.</w:t>
      </w:r>
      <w:r w:rsidRPr="00F452B7">
        <w:rPr>
          <w:rFonts w:ascii="Tahoma" w:hAnsi="Tahoma" w:cs="Tahoma"/>
          <w:bCs/>
          <w:color w:val="000000"/>
          <w:sz w:val="21"/>
          <w:szCs w:val="21"/>
        </w:rPr>
        <w:t xml:space="preserve"> </w:t>
      </w:r>
      <w:r w:rsidRPr="00F452B7">
        <w:rPr>
          <w:rFonts w:ascii="Tahoma" w:hAnsi="Tahoma" w:cs="Tahoma"/>
          <w:sz w:val="21"/>
          <w:szCs w:val="21"/>
        </w:rPr>
        <w:t xml:space="preserve">Que de conformidad con el artículo 2, fracción IV </w:t>
      </w:r>
      <w:bookmarkStart w:id="0" w:name="OLE_LINK3"/>
      <w:bookmarkStart w:id="1" w:name="OLE_LINK4"/>
      <w:r w:rsidRPr="00F452B7">
        <w:rPr>
          <w:rFonts w:ascii="Tahoma" w:hAnsi="Tahoma" w:cs="Tahoma"/>
          <w:sz w:val="21"/>
          <w:szCs w:val="21"/>
        </w:rPr>
        <w:t xml:space="preserve">de la </w:t>
      </w:r>
      <w:bookmarkEnd w:id="0"/>
      <w:bookmarkEnd w:id="1"/>
      <w:r w:rsidRPr="00F452B7">
        <w:rPr>
          <w:rFonts w:ascii="Tahoma" w:hAnsi="Tahoma" w:cs="Tahoma"/>
          <w:sz w:val="21"/>
          <w:szCs w:val="21"/>
        </w:rPr>
        <w:t>Ley de Entrega-recepción del estado de Campeche y sus Municipios, publicada en el Periódico Oficial del Estado, el día 2 de marzo de 2021, se entiende por: “…IV. Entrega-Recepción: Al acto de interés público, de cumplimiento obligatorio y formal, mediante el cual toda servidora o servidor o público que por cualquier causa concluya con su empleo, cargo o comisión, hace entrega, a quien lo sustituya, de los asuntos y recursos humanos, materiales y financieros que hayan sido asignados y generados con motivo del desempeño de sus funciones...”</w:t>
      </w:r>
      <w:r>
        <w:rPr>
          <w:rFonts w:ascii="Tahoma" w:hAnsi="Tahoma" w:cs="Tahoma"/>
          <w:sz w:val="21"/>
          <w:szCs w:val="21"/>
        </w:rPr>
        <w:t>.</w:t>
      </w:r>
      <w:r w:rsidRPr="00F452B7">
        <w:rPr>
          <w:rFonts w:ascii="Tahoma" w:hAnsi="Tahoma" w:cs="Tahoma"/>
          <w:sz w:val="21"/>
          <w:szCs w:val="21"/>
        </w:rPr>
        <w:t xml:space="preserve"> - - - - - -</w:t>
      </w:r>
      <w:r>
        <w:rPr>
          <w:rFonts w:ascii="Tahoma" w:hAnsi="Tahoma" w:cs="Tahoma"/>
          <w:sz w:val="21"/>
          <w:szCs w:val="21"/>
        </w:rPr>
        <w:t xml:space="preserve"> - - - - - - - - - - - - - - - - - - - - - - - - - - </w:t>
      </w:r>
    </w:p>
    <w:p w:rsidR="00CE3825" w:rsidRPr="00F452B7" w:rsidRDefault="00CE3825" w:rsidP="00CE3825">
      <w:pPr>
        <w:spacing w:before="113" w:line="276" w:lineRule="auto"/>
        <w:ind w:left="142" w:right="-283"/>
        <w:jc w:val="both"/>
        <w:rPr>
          <w:rFonts w:ascii="Tahoma" w:hAnsi="Tahoma" w:cs="Tahoma"/>
          <w:bCs/>
          <w:color w:val="000000"/>
          <w:sz w:val="21"/>
          <w:szCs w:val="21"/>
        </w:rPr>
      </w:pPr>
    </w:p>
    <w:p w:rsidR="00CE3825" w:rsidRPr="00F452B7" w:rsidRDefault="00CE3825" w:rsidP="00CE3825">
      <w:pPr>
        <w:ind w:left="142" w:right="-283"/>
        <w:jc w:val="both"/>
        <w:rPr>
          <w:rFonts w:ascii="Tahoma" w:hAnsi="Tahoma" w:cs="Tahoma"/>
          <w:iCs/>
          <w:sz w:val="21"/>
          <w:szCs w:val="21"/>
        </w:rPr>
      </w:pPr>
      <w:r w:rsidRPr="00F452B7">
        <w:rPr>
          <w:rFonts w:ascii="Tahoma" w:hAnsi="Tahoma" w:cs="Tahoma"/>
          <w:b/>
          <w:bCs/>
          <w:color w:val="000000"/>
          <w:sz w:val="21"/>
          <w:szCs w:val="21"/>
        </w:rPr>
        <w:t>SÉPTIMO.</w:t>
      </w:r>
      <w:r w:rsidRPr="00F452B7">
        <w:rPr>
          <w:rFonts w:ascii="Tahoma" w:hAnsi="Tahoma" w:cs="Tahoma"/>
          <w:bCs/>
          <w:color w:val="000000"/>
          <w:sz w:val="21"/>
          <w:szCs w:val="21"/>
        </w:rPr>
        <w:t xml:space="preserve"> </w:t>
      </w:r>
      <w:r w:rsidRPr="00F452B7">
        <w:rPr>
          <w:rFonts w:ascii="Tahoma" w:hAnsi="Tahoma" w:cs="Tahoma"/>
          <w:sz w:val="21"/>
          <w:szCs w:val="21"/>
        </w:rPr>
        <w:t xml:space="preserve">Que el artículo 2, fracción VII de la misma Ley del artículo anterior, </w:t>
      </w:r>
      <w:r>
        <w:rPr>
          <w:rFonts w:ascii="Tahoma" w:hAnsi="Tahoma" w:cs="Tahoma"/>
          <w:sz w:val="21"/>
          <w:szCs w:val="21"/>
        </w:rPr>
        <w:t>denomina</w:t>
      </w:r>
      <w:r w:rsidRPr="00F452B7">
        <w:rPr>
          <w:rFonts w:ascii="Tahoma" w:hAnsi="Tahoma" w:cs="Tahoma"/>
          <w:sz w:val="21"/>
          <w:szCs w:val="21"/>
        </w:rPr>
        <w:t xml:space="preserve">: </w:t>
      </w:r>
      <w:r w:rsidRPr="00F452B7">
        <w:rPr>
          <w:rFonts w:ascii="Tahoma" w:hAnsi="Tahoma" w:cs="Tahoma"/>
          <w:iCs/>
          <w:sz w:val="21"/>
          <w:szCs w:val="21"/>
        </w:rPr>
        <w:t>“...VII. Manual de Entrega-Recepción: Al documento que, en uso de sus facultades y en el ámbito de sus respectivas competencias, expidan los Órganos de Control de los Poderes del Estado, de los Municipios y de los órganos constitucionales autónomos, el cual establecerá las medidas y disposiciones complementarias necesarias para la aplicación y observancia de esta Ley;...”. - -</w:t>
      </w:r>
      <w:r>
        <w:rPr>
          <w:rFonts w:ascii="Tahoma" w:hAnsi="Tahoma" w:cs="Tahoma"/>
          <w:iCs/>
          <w:sz w:val="21"/>
          <w:szCs w:val="21"/>
        </w:rPr>
        <w:t xml:space="preserve"> - - </w:t>
      </w:r>
    </w:p>
    <w:p w:rsidR="00CE3825" w:rsidRPr="00F452B7" w:rsidRDefault="00CE3825" w:rsidP="00CE3825">
      <w:pPr>
        <w:widowControl w:val="0"/>
        <w:autoSpaceDE w:val="0"/>
        <w:autoSpaceDN w:val="0"/>
        <w:adjustRightInd w:val="0"/>
        <w:ind w:left="142" w:right="-283"/>
        <w:jc w:val="both"/>
        <w:rPr>
          <w:rFonts w:ascii="Tahoma" w:hAnsi="Tahoma" w:cs="Tahoma"/>
          <w:bCs/>
          <w:color w:val="000000"/>
          <w:sz w:val="21"/>
          <w:szCs w:val="21"/>
        </w:rPr>
      </w:pPr>
    </w:p>
    <w:p w:rsidR="00CE3825" w:rsidRPr="00F452B7" w:rsidRDefault="00CE3825" w:rsidP="00CE3825">
      <w:pPr>
        <w:widowControl w:val="0"/>
        <w:autoSpaceDE w:val="0"/>
        <w:autoSpaceDN w:val="0"/>
        <w:adjustRightInd w:val="0"/>
        <w:ind w:left="142" w:right="-283"/>
        <w:jc w:val="both"/>
        <w:rPr>
          <w:rFonts w:ascii="Tahoma" w:hAnsi="Tahoma" w:cs="Tahoma"/>
          <w:bCs/>
          <w:color w:val="000000"/>
          <w:sz w:val="21"/>
          <w:szCs w:val="21"/>
        </w:rPr>
      </w:pPr>
      <w:r w:rsidRPr="00F452B7">
        <w:rPr>
          <w:rFonts w:ascii="Tahoma" w:hAnsi="Tahoma" w:cs="Tahoma"/>
          <w:b/>
          <w:bCs/>
          <w:color w:val="000000"/>
          <w:sz w:val="21"/>
          <w:szCs w:val="21"/>
        </w:rPr>
        <w:t>OCTAVO.</w:t>
      </w:r>
      <w:r w:rsidRPr="00F452B7">
        <w:rPr>
          <w:rFonts w:ascii="Tahoma" w:hAnsi="Tahoma" w:cs="Tahoma"/>
          <w:bCs/>
          <w:color w:val="000000"/>
          <w:sz w:val="21"/>
          <w:szCs w:val="21"/>
        </w:rPr>
        <w:t xml:space="preserve"> </w:t>
      </w:r>
      <w:r>
        <w:rPr>
          <w:rFonts w:ascii="Tahoma" w:hAnsi="Tahoma" w:cs="Tahoma"/>
          <w:bCs/>
          <w:color w:val="000000"/>
          <w:sz w:val="21"/>
          <w:szCs w:val="21"/>
        </w:rPr>
        <w:t>También</w:t>
      </w:r>
      <w:r w:rsidRPr="00F452B7">
        <w:rPr>
          <w:rFonts w:ascii="Tahoma" w:hAnsi="Tahoma" w:cs="Tahoma"/>
          <w:bCs/>
          <w:color w:val="000000"/>
          <w:sz w:val="21"/>
          <w:szCs w:val="21"/>
        </w:rPr>
        <w:t xml:space="preserve"> </w:t>
      </w:r>
      <w:r>
        <w:rPr>
          <w:rFonts w:ascii="Tahoma" w:hAnsi="Tahoma" w:cs="Tahoma"/>
          <w:bCs/>
          <w:color w:val="000000"/>
          <w:sz w:val="21"/>
          <w:szCs w:val="21"/>
        </w:rPr>
        <w:t xml:space="preserve">el </w:t>
      </w:r>
      <w:r w:rsidRPr="00F452B7">
        <w:rPr>
          <w:rFonts w:ascii="Tahoma" w:hAnsi="Tahoma" w:cs="Tahoma"/>
          <w:bCs/>
          <w:color w:val="000000"/>
          <w:sz w:val="21"/>
          <w:szCs w:val="21"/>
        </w:rPr>
        <w:t>numeral 204 de la Ley Orgánica del Poder Judicial del Estado, determina que la Contraloría del Poder Judicial del Estado, es el órgano interno de control, vigilancia e investigación para el cumplimiento de las normas administrativas, financieras y presupuestales que funcionará bajo los principios de legalidad, eficacia, eficiencia y transparencia.</w:t>
      </w:r>
      <w:r>
        <w:rPr>
          <w:rFonts w:ascii="Tahoma" w:hAnsi="Tahoma" w:cs="Tahoma"/>
          <w:bCs/>
          <w:color w:val="000000"/>
          <w:sz w:val="21"/>
          <w:szCs w:val="21"/>
        </w:rPr>
        <w:t xml:space="preserve"> - - - - - - - - - - </w:t>
      </w:r>
    </w:p>
    <w:p w:rsidR="00CE3825" w:rsidRPr="00F452B7" w:rsidRDefault="00CE3825" w:rsidP="00CE3825">
      <w:pPr>
        <w:pStyle w:val="Default"/>
        <w:spacing w:before="113"/>
        <w:ind w:left="142" w:right="-283"/>
        <w:jc w:val="both"/>
        <w:rPr>
          <w:rFonts w:ascii="Tahoma" w:hAnsi="Tahoma" w:cs="Tahoma"/>
          <w:bCs/>
          <w:sz w:val="21"/>
          <w:szCs w:val="21"/>
          <w:lang w:val="es-ES_tradnl"/>
        </w:rPr>
      </w:pPr>
      <w:r w:rsidRPr="00F452B7">
        <w:rPr>
          <w:rFonts w:ascii="Tahoma" w:hAnsi="Tahoma" w:cs="Tahoma"/>
          <w:b/>
          <w:bCs/>
          <w:sz w:val="21"/>
          <w:szCs w:val="21"/>
        </w:rPr>
        <w:t>NOVENO.</w:t>
      </w:r>
      <w:r w:rsidRPr="00F452B7">
        <w:rPr>
          <w:rFonts w:ascii="Tahoma" w:hAnsi="Tahoma" w:cs="Tahoma"/>
          <w:bCs/>
          <w:sz w:val="21"/>
          <w:szCs w:val="21"/>
        </w:rPr>
        <w:t xml:space="preserve"> </w:t>
      </w:r>
      <w:r>
        <w:rPr>
          <w:rFonts w:ascii="Tahoma" w:hAnsi="Tahoma" w:cs="Tahoma"/>
          <w:bCs/>
          <w:sz w:val="21"/>
          <w:szCs w:val="21"/>
        </w:rPr>
        <w:t xml:space="preserve">Asimismo en </w:t>
      </w:r>
      <w:r w:rsidRPr="00F452B7">
        <w:rPr>
          <w:rFonts w:ascii="Tahoma" w:hAnsi="Tahoma" w:cs="Tahoma"/>
          <w:bCs/>
          <w:sz w:val="21"/>
          <w:szCs w:val="21"/>
        </w:rPr>
        <w:t xml:space="preserve">el artículo </w:t>
      </w:r>
      <w:r>
        <w:rPr>
          <w:rFonts w:ascii="Tahoma" w:hAnsi="Tahoma" w:cs="Tahoma"/>
          <w:bCs/>
          <w:sz w:val="21"/>
          <w:szCs w:val="21"/>
        </w:rPr>
        <w:t xml:space="preserve">12, fracción II, </w:t>
      </w:r>
      <w:r w:rsidRPr="00F452B7">
        <w:rPr>
          <w:rFonts w:ascii="Tahoma" w:hAnsi="Tahoma" w:cs="Tahoma"/>
          <w:bCs/>
          <w:sz w:val="21"/>
          <w:szCs w:val="21"/>
        </w:rPr>
        <w:t>de la Ley de Entrega-</w:t>
      </w:r>
      <w:r>
        <w:rPr>
          <w:rFonts w:ascii="Tahoma" w:hAnsi="Tahoma" w:cs="Tahoma"/>
          <w:bCs/>
          <w:sz w:val="21"/>
          <w:szCs w:val="21"/>
        </w:rPr>
        <w:t>R</w:t>
      </w:r>
      <w:r w:rsidRPr="00F452B7">
        <w:rPr>
          <w:rFonts w:ascii="Tahoma" w:hAnsi="Tahoma" w:cs="Tahoma"/>
          <w:bCs/>
          <w:sz w:val="21"/>
          <w:szCs w:val="21"/>
        </w:rPr>
        <w:t xml:space="preserve">ecepción del </w:t>
      </w:r>
      <w:r>
        <w:rPr>
          <w:rFonts w:ascii="Tahoma" w:hAnsi="Tahoma" w:cs="Tahoma"/>
          <w:bCs/>
          <w:sz w:val="21"/>
          <w:szCs w:val="21"/>
        </w:rPr>
        <w:t>E</w:t>
      </w:r>
      <w:r w:rsidRPr="00F452B7">
        <w:rPr>
          <w:rFonts w:ascii="Tahoma" w:hAnsi="Tahoma" w:cs="Tahoma"/>
          <w:bCs/>
          <w:sz w:val="21"/>
          <w:szCs w:val="21"/>
        </w:rPr>
        <w:t>stado de Campeche y sus Municipios, citada; se determina que dentro de la Entrega-Recepción el órgano de Control tiene como obligación “...II. Expedir el Manual de Entrega-Recepción, el cual establecerá las medidas y disposiciones complementarias para la aplicación y observancia de esta Ley; determinará los anexos y en su caso los formatos que se utilizarán en los actos de Entrega-Recepción; y definirá el proceso para la utilización de medios magnéticos, ópticos y/o electrónicos para la Entrega-Recepción de la documentación e información respectiva;...”</w:t>
      </w:r>
      <w:r>
        <w:rPr>
          <w:rFonts w:ascii="Tahoma" w:hAnsi="Tahoma" w:cs="Tahoma"/>
          <w:bCs/>
          <w:sz w:val="21"/>
          <w:szCs w:val="21"/>
        </w:rPr>
        <w:t xml:space="preserve">. - - - - - </w:t>
      </w:r>
    </w:p>
    <w:p w:rsidR="00CE3825" w:rsidRPr="00F452B7" w:rsidRDefault="00CE3825" w:rsidP="00CE3825">
      <w:pPr>
        <w:widowControl w:val="0"/>
        <w:autoSpaceDE w:val="0"/>
        <w:autoSpaceDN w:val="0"/>
        <w:adjustRightInd w:val="0"/>
        <w:ind w:left="142" w:right="-283"/>
        <w:jc w:val="both"/>
        <w:rPr>
          <w:rFonts w:ascii="Tahoma" w:hAnsi="Tahoma" w:cs="Tahoma"/>
          <w:bCs/>
          <w:color w:val="000000"/>
          <w:sz w:val="21"/>
          <w:szCs w:val="21"/>
        </w:rPr>
      </w:pPr>
    </w:p>
    <w:p w:rsidR="00CE3825" w:rsidRPr="00F452B7" w:rsidRDefault="00CE3825" w:rsidP="00CE3825">
      <w:pPr>
        <w:ind w:left="142" w:right="-283"/>
        <w:jc w:val="both"/>
        <w:rPr>
          <w:rFonts w:ascii="Tahoma" w:hAnsi="Tahoma" w:cs="Tahoma"/>
          <w:color w:val="000000"/>
          <w:sz w:val="21"/>
          <w:szCs w:val="21"/>
        </w:rPr>
      </w:pPr>
      <w:r w:rsidRPr="00F452B7">
        <w:rPr>
          <w:rFonts w:ascii="Tahoma" w:hAnsi="Tahoma" w:cs="Tahoma"/>
          <w:b/>
          <w:color w:val="000000"/>
          <w:sz w:val="21"/>
          <w:szCs w:val="21"/>
        </w:rPr>
        <w:t>DÉCIMO.</w:t>
      </w:r>
      <w:r w:rsidRPr="00F452B7">
        <w:rPr>
          <w:rFonts w:ascii="Tahoma" w:hAnsi="Tahoma" w:cs="Tahoma"/>
          <w:color w:val="000000"/>
          <w:sz w:val="21"/>
          <w:szCs w:val="21"/>
        </w:rPr>
        <w:t xml:space="preserve"> Que en el Transitorio Tercero de la Ley de Entrega-Recepción del Estado de Campeche y sus Municipios, se estableció el término para emitir el respectivo  Manual, “...TERCERO.- Los Poderes del Estado, los Municipios, y los órganos constitucionales autónomos, a través de sus Órganos de Control, emitirán en el ámbito de sus respectivas competencias el Manual de Entrega-Recepción a que se refiere esta Ley, en un plazo máximo de 120 días naturales, a partir de la entrada en vigor del presente Decreto. Hasta en tanto no se emita el Manual a que se hace referencia en el párrafo anterior, se seguirá aplicando el que esté vigente en los Poderes del Estado, los Municipios y órganos constitucionales autónomos, en lo que no se oponga a la presente Ley, sin que su aplicación se exceda del plazo antes señalado...”</w:t>
      </w:r>
      <w:r>
        <w:rPr>
          <w:rFonts w:ascii="Tahoma" w:hAnsi="Tahoma" w:cs="Tahoma"/>
          <w:color w:val="000000"/>
          <w:sz w:val="21"/>
          <w:szCs w:val="21"/>
        </w:rPr>
        <w:t xml:space="preserve">. - - - - - - - </w:t>
      </w:r>
    </w:p>
    <w:p w:rsidR="00CE3825" w:rsidRPr="00F452B7" w:rsidRDefault="00CE3825" w:rsidP="00CE3825">
      <w:pPr>
        <w:ind w:left="142" w:right="-283"/>
        <w:jc w:val="both"/>
        <w:rPr>
          <w:rFonts w:ascii="Tahoma" w:hAnsi="Tahoma" w:cs="Tahoma"/>
          <w:color w:val="000000"/>
          <w:sz w:val="21"/>
          <w:szCs w:val="21"/>
        </w:rPr>
      </w:pPr>
    </w:p>
    <w:p w:rsidR="00CE3825" w:rsidRDefault="00CE3825" w:rsidP="00CE3825">
      <w:pPr>
        <w:ind w:left="142" w:right="-283"/>
        <w:jc w:val="both"/>
        <w:rPr>
          <w:rFonts w:ascii="Tahoma" w:hAnsi="Tahoma" w:cs="Tahoma"/>
          <w:sz w:val="21"/>
          <w:szCs w:val="21"/>
        </w:rPr>
      </w:pPr>
      <w:r w:rsidRPr="00F452B7">
        <w:rPr>
          <w:rFonts w:ascii="Tahoma" w:eastAsia="Times New Roman" w:hAnsi="Tahoma" w:cs="Tahoma"/>
          <w:sz w:val="21"/>
          <w:szCs w:val="21"/>
        </w:rPr>
        <w:t xml:space="preserve">Por lo que con fundamento en los referidos preceptos y en los artículos 77 y 78 bis de la Constitución Política del Estado; 8, 14, fracción II, 110, 111, párrafo segundo, 125, fracción II, de la Ley Orgánica del Poder Judicial del Estado, el Pleno del Honorable Tribunal Superior de Justicia del Estado y el Pleno del Consejo de la Judicatura Local, emiten conjuntamente, el siguiente: </w:t>
      </w:r>
      <w:r w:rsidRPr="00F452B7">
        <w:rPr>
          <w:rFonts w:ascii="Tahoma" w:hAnsi="Tahoma" w:cs="Tahoma"/>
          <w:sz w:val="21"/>
          <w:szCs w:val="21"/>
        </w:rPr>
        <w:t xml:space="preserve">- - - </w:t>
      </w:r>
    </w:p>
    <w:p w:rsidR="00CE3825" w:rsidRPr="00F452B7" w:rsidRDefault="00CE3825" w:rsidP="00CE3825">
      <w:pPr>
        <w:ind w:left="142" w:right="-283"/>
        <w:jc w:val="both"/>
        <w:rPr>
          <w:rFonts w:ascii="Tahoma" w:hAnsi="Tahoma" w:cs="Tahoma"/>
          <w:b/>
          <w:color w:val="000000"/>
          <w:sz w:val="21"/>
          <w:szCs w:val="21"/>
        </w:rPr>
      </w:pPr>
    </w:p>
    <w:p w:rsidR="00CE3825" w:rsidRPr="00F452B7" w:rsidRDefault="00CE3825" w:rsidP="00CE3825">
      <w:pPr>
        <w:widowControl w:val="0"/>
        <w:autoSpaceDE w:val="0"/>
        <w:autoSpaceDN w:val="0"/>
        <w:adjustRightInd w:val="0"/>
        <w:ind w:left="142" w:right="-283"/>
        <w:jc w:val="both"/>
        <w:rPr>
          <w:rFonts w:ascii="Tahoma" w:hAnsi="Tahoma" w:cs="Tahoma"/>
          <w:b/>
          <w:sz w:val="21"/>
          <w:szCs w:val="21"/>
        </w:rPr>
      </w:pPr>
      <w:r w:rsidRPr="00F452B7">
        <w:rPr>
          <w:rFonts w:ascii="Tahoma" w:hAnsi="Tahoma" w:cs="Tahoma"/>
          <w:b/>
          <w:bCs/>
          <w:color w:val="000000"/>
          <w:sz w:val="21"/>
          <w:szCs w:val="21"/>
        </w:rPr>
        <w:t>A</w:t>
      </w:r>
      <w:r>
        <w:rPr>
          <w:rFonts w:ascii="Tahoma" w:hAnsi="Tahoma" w:cs="Tahoma"/>
          <w:b/>
          <w:bCs/>
          <w:color w:val="000000"/>
          <w:sz w:val="21"/>
          <w:szCs w:val="21"/>
        </w:rPr>
        <w:t>CUERDO GENERAL CONJUNTO NÚMERO 13</w:t>
      </w:r>
      <w:r w:rsidRPr="00F452B7">
        <w:rPr>
          <w:rFonts w:ascii="Tahoma" w:hAnsi="Tahoma" w:cs="Tahoma"/>
          <w:b/>
          <w:bCs/>
          <w:color w:val="000000"/>
          <w:sz w:val="21"/>
          <w:szCs w:val="21"/>
        </w:rPr>
        <w:t>/PTSJ-CJCAM/20-2021, DE LOS PLENOS DEL HONORABLE TRIBUNAL SUPERIOR DE JUSTICIA DEL ESTADO Y DEL CONSEJO DE LA JUDICATURA LOCAL, QUE APRUEBA EL</w:t>
      </w:r>
      <w:r>
        <w:rPr>
          <w:rFonts w:ascii="Tahoma" w:hAnsi="Tahoma" w:cs="Tahoma"/>
          <w:b/>
          <w:bCs/>
          <w:color w:val="000000"/>
          <w:sz w:val="21"/>
          <w:szCs w:val="21"/>
        </w:rPr>
        <w:t xml:space="preserve"> </w:t>
      </w:r>
      <w:r w:rsidRPr="0054060C">
        <w:rPr>
          <w:rFonts w:ascii="Tahoma" w:hAnsi="Tahoma" w:cs="Tahoma"/>
          <w:b/>
          <w:bCs/>
          <w:iCs/>
          <w:sz w:val="21"/>
          <w:szCs w:val="21"/>
          <w:lang w:val="es-MX" w:eastAsia="es-MX"/>
        </w:rPr>
        <w:t xml:space="preserve">MANUAL DE ENTREGA-RECEPCIÓN DEL PODER JUDICIAL DEL ESTADO DE CAMPECHE. </w:t>
      </w:r>
      <w:r w:rsidRPr="0054060C">
        <w:rPr>
          <w:rFonts w:ascii="Tahoma" w:hAnsi="Tahoma" w:cs="Tahoma"/>
          <w:b/>
          <w:bCs/>
          <w:color w:val="000000"/>
          <w:sz w:val="21"/>
          <w:szCs w:val="21"/>
        </w:rPr>
        <w:t>- - - - - - - - - - -</w:t>
      </w:r>
      <w:r w:rsidRPr="0054060C">
        <w:rPr>
          <w:rFonts w:ascii="Tahoma" w:hAnsi="Tahoma" w:cs="Tahoma"/>
          <w:b/>
          <w:sz w:val="21"/>
          <w:szCs w:val="21"/>
        </w:rPr>
        <w:t xml:space="preserve"> - </w:t>
      </w:r>
      <w:r w:rsidR="00631A34">
        <w:rPr>
          <w:rFonts w:ascii="Tahoma" w:hAnsi="Tahoma" w:cs="Tahoma"/>
          <w:b/>
          <w:sz w:val="21"/>
          <w:szCs w:val="21"/>
        </w:rPr>
        <w:t xml:space="preserve">- - - - - - - - - - - - - - - </w:t>
      </w:r>
    </w:p>
    <w:p w:rsidR="00CE3825" w:rsidRPr="00F452B7" w:rsidRDefault="00CE3825" w:rsidP="00CE3825">
      <w:pPr>
        <w:ind w:left="142" w:right="-283"/>
        <w:jc w:val="both"/>
        <w:rPr>
          <w:rFonts w:ascii="Tahoma" w:hAnsi="Tahoma" w:cs="Tahoma"/>
          <w:b/>
          <w:color w:val="000000"/>
          <w:sz w:val="21"/>
          <w:szCs w:val="21"/>
        </w:rPr>
      </w:pPr>
    </w:p>
    <w:p w:rsidR="00CE3825" w:rsidRPr="00F452B7" w:rsidRDefault="00CE3825" w:rsidP="00CE3825">
      <w:pPr>
        <w:ind w:left="142" w:right="-283"/>
        <w:jc w:val="both"/>
        <w:rPr>
          <w:rFonts w:ascii="Tahoma" w:hAnsi="Tahoma" w:cs="Tahoma"/>
          <w:b/>
          <w:bCs/>
          <w:color w:val="000000"/>
          <w:sz w:val="21"/>
          <w:szCs w:val="21"/>
        </w:rPr>
      </w:pPr>
      <w:r w:rsidRPr="00F452B7">
        <w:rPr>
          <w:rFonts w:ascii="Tahoma" w:hAnsi="Tahoma" w:cs="Tahoma"/>
          <w:b/>
          <w:color w:val="000000"/>
          <w:sz w:val="21"/>
          <w:szCs w:val="21"/>
        </w:rPr>
        <w:lastRenderedPageBreak/>
        <w:t>ÚNICO</w:t>
      </w:r>
      <w:r w:rsidRPr="00F452B7">
        <w:rPr>
          <w:rFonts w:ascii="Tahoma" w:hAnsi="Tahoma" w:cs="Tahoma"/>
          <w:b/>
          <w:sz w:val="21"/>
          <w:szCs w:val="21"/>
        </w:rPr>
        <w:t xml:space="preserve">: </w:t>
      </w:r>
      <w:r w:rsidRPr="00F452B7">
        <w:rPr>
          <w:rFonts w:ascii="Tahoma" w:hAnsi="Tahoma" w:cs="Tahoma"/>
          <w:sz w:val="21"/>
          <w:szCs w:val="21"/>
        </w:rPr>
        <w:t>Se</w:t>
      </w:r>
      <w:r w:rsidRPr="00F452B7">
        <w:rPr>
          <w:rFonts w:ascii="Tahoma" w:hAnsi="Tahoma" w:cs="Tahoma"/>
          <w:b/>
          <w:sz w:val="21"/>
          <w:szCs w:val="21"/>
        </w:rPr>
        <w:t xml:space="preserve"> </w:t>
      </w:r>
      <w:r w:rsidRPr="00F452B7">
        <w:rPr>
          <w:rFonts w:ascii="Tahoma" w:hAnsi="Tahoma" w:cs="Tahoma"/>
          <w:sz w:val="21"/>
          <w:szCs w:val="21"/>
        </w:rPr>
        <w:t xml:space="preserve">aprueba el  </w:t>
      </w:r>
      <w:r w:rsidRPr="00F452B7">
        <w:rPr>
          <w:rFonts w:ascii="Tahoma" w:hAnsi="Tahoma" w:cs="Tahoma"/>
          <w:b/>
          <w:bCs/>
          <w:iCs/>
          <w:sz w:val="21"/>
          <w:szCs w:val="21"/>
          <w:lang w:val="es-MX" w:eastAsia="es-MX"/>
        </w:rPr>
        <w:t>MANUAL DE ENTREGA-RECEPCIÓN DEL PODER JUDICIAL DEL ESTADO DE CAMPECHE, FORMATO Y ANEXOS</w:t>
      </w:r>
      <w:r w:rsidRPr="00F452B7">
        <w:rPr>
          <w:rFonts w:ascii="Tahoma" w:hAnsi="Tahoma" w:cs="Tahoma"/>
          <w:b/>
          <w:bCs/>
          <w:color w:val="000000"/>
          <w:sz w:val="21"/>
          <w:szCs w:val="21"/>
        </w:rPr>
        <w:t>.</w:t>
      </w:r>
      <w:r>
        <w:rPr>
          <w:rFonts w:ascii="Tahoma" w:hAnsi="Tahoma" w:cs="Tahoma"/>
          <w:b/>
          <w:bCs/>
          <w:color w:val="000000"/>
          <w:sz w:val="21"/>
          <w:szCs w:val="21"/>
        </w:rPr>
        <w:t xml:space="preserve"> </w:t>
      </w:r>
      <w:r w:rsidRPr="00F452B7">
        <w:rPr>
          <w:rFonts w:ascii="Tahoma" w:hAnsi="Tahoma" w:cs="Tahoma"/>
          <w:b/>
          <w:bCs/>
          <w:color w:val="000000"/>
          <w:sz w:val="21"/>
          <w:szCs w:val="21"/>
        </w:rPr>
        <w:t xml:space="preserve">- - - - - - - - - - - - - - - - - - - - </w:t>
      </w:r>
      <w:r w:rsidR="00631A34">
        <w:rPr>
          <w:rFonts w:ascii="Tahoma" w:hAnsi="Tahoma" w:cs="Tahoma"/>
          <w:b/>
          <w:bCs/>
          <w:color w:val="000000"/>
          <w:sz w:val="21"/>
          <w:szCs w:val="21"/>
        </w:rPr>
        <w:t xml:space="preserve">- - - - - - - </w:t>
      </w:r>
    </w:p>
    <w:p w:rsidR="00CE3825" w:rsidRPr="00F452B7" w:rsidRDefault="00CE3825" w:rsidP="00CE3825">
      <w:pPr>
        <w:ind w:left="142" w:right="-283"/>
        <w:jc w:val="both"/>
        <w:rPr>
          <w:rFonts w:ascii="Tahoma" w:hAnsi="Tahoma" w:cs="Tahoma"/>
          <w:b/>
          <w:bCs/>
          <w:color w:val="000000"/>
          <w:sz w:val="21"/>
          <w:szCs w:val="21"/>
        </w:rPr>
      </w:pPr>
    </w:p>
    <w:p w:rsidR="00CE3825" w:rsidRDefault="00CE3825" w:rsidP="00CE3825">
      <w:pPr>
        <w:tabs>
          <w:tab w:val="left" w:pos="993"/>
          <w:tab w:val="left" w:pos="1134"/>
        </w:tabs>
        <w:ind w:left="142" w:right="-283"/>
        <w:jc w:val="center"/>
        <w:rPr>
          <w:rFonts w:ascii="Tahoma" w:hAnsi="Tahoma" w:cs="Tahoma"/>
          <w:b/>
          <w:bCs/>
          <w:sz w:val="21"/>
          <w:szCs w:val="21"/>
        </w:rPr>
      </w:pPr>
      <w:r w:rsidRPr="008B5879">
        <w:rPr>
          <w:rFonts w:ascii="Tahoma" w:hAnsi="Tahoma" w:cs="Tahoma"/>
          <w:b/>
          <w:color w:val="FFFFFF"/>
          <w:sz w:val="21"/>
          <w:szCs w:val="21"/>
        </w:rPr>
        <w:t>-</w:t>
      </w:r>
      <w:r>
        <w:rPr>
          <w:rFonts w:ascii="Tahoma" w:hAnsi="Tahoma" w:cs="Tahoma"/>
          <w:b/>
          <w:bCs/>
          <w:sz w:val="21"/>
          <w:szCs w:val="21"/>
        </w:rPr>
        <w:t>TRANSITORIOS</w:t>
      </w:r>
    </w:p>
    <w:p w:rsidR="00CE3825" w:rsidRDefault="00CE3825" w:rsidP="00CE3825">
      <w:pPr>
        <w:autoSpaceDE w:val="0"/>
        <w:autoSpaceDN w:val="0"/>
        <w:adjustRightInd w:val="0"/>
        <w:ind w:left="142" w:right="-283"/>
        <w:jc w:val="center"/>
        <w:rPr>
          <w:rFonts w:ascii="Tahoma" w:hAnsi="Tahoma" w:cs="Tahoma"/>
          <w:b/>
          <w:bCs/>
          <w:sz w:val="21"/>
          <w:szCs w:val="21"/>
        </w:rPr>
      </w:pPr>
    </w:p>
    <w:p w:rsidR="00CE3825" w:rsidRDefault="00CE3825" w:rsidP="00CE3825">
      <w:pPr>
        <w:tabs>
          <w:tab w:val="left" w:pos="8789"/>
        </w:tabs>
        <w:autoSpaceDE w:val="0"/>
        <w:autoSpaceDN w:val="0"/>
        <w:adjustRightInd w:val="0"/>
        <w:ind w:left="142" w:right="-283"/>
        <w:jc w:val="both"/>
        <w:rPr>
          <w:rFonts w:ascii="Tahoma" w:hAnsi="Tahoma" w:cs="Tahoma"/>
          <w:bCs/>
          <w:sz w:val="21"/>
          <w:szCs w:val="21"/>
        </w:rPr>
      </w:pPr>
      <w:r>
        <w:rPr>
          <w:rFonts w:ascii="Tahoma" w:hAnsi="Tahoma" w:cs="Tahoma"/>
          <w:b/>
          <w:bCs/>
          <w:sz w:val="21"/>
          <w:szCs w:val="21"/>
        </w:rPr>
        <w:t>PRIMERO.</w:t>
      </w:r>
      <w:r>
        <w:rPr>
          <w:rFonts w:ascii="Tahoma" w:hAnsi="Tahoma" w:cs="Tahoma"/>
          <w:bCs/>
          <w:sz w:val="21"/>
          <w:szCs w:val="21"/>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w:t>
      </w:r>
      <w:r w:rsidR="00631A34">
        <w:rPr>
          <w:rFonts w:ascii="Tahoma" w:hAnsi="Tahoma" w:cs="Tahoma"/>
          <w:bCs/>
          <w:sz w:val="21"/>
          <w:szCs w:val="21"/>
        </w:rPr>
        <w:t xml:space="preserve">- - - - - - - - - - </w:t>
      </w:r>
    </w:p>
    <w:p w:rsidR="00CE3825" w:rsidRDefault="00CE3825" w:rsidP="00CE3825">
      <w:pPr>
        <w:tabs>
          <w:tab w:val="left" w:pos="8789"/>
        </w:tabs>
        <w:autoSpaceDE w:val="0"/>
        <w:autoSpaceDN w:val="0"/>
        <w:adjustRightInd w:val="0"/>
        <w:ind w:left="142" w:right="-283"/>
        <w:jc w:val="both"/>
        <w:rPr>
          <w:rFonts w:ascii="Tahoma" w:hAnsi="Tahoma" w:cs="Tahoma"/>
          <w:bCs/>
          <w:sz w:val="21"/>
          <w:szCs w:val="21"/>
        </w:rPr>
      </w:pPr>
      <w:r>
        <w:rPr>
          <w:rFonts w:ascii="Tahoma" w:eastAsia="Times New Roman" w:hAnsi="Tahoma" w:cs="Tahoma"/>
          <w:color w:val="FFFFFF"/>
          <w:sz w:val="21"/>
          <w:szCs w:val="21"/>
        </w:rPr>
        <w:t>-</w:t>
      </w:r>
    </w:p>
    <w:p w:rsidR="00CE3825" w:rsidRDefault="00CE3825" w:rsidP="00CE3825">
      <w:pPr>
        <w:autoSpaceDE w:val="0"/>
        <w:autoSpaceDN w:val="0"/>
        <w:adjustRightInd w:val="0"/>
        <w:ind w:left="142" w:right="-283"/>
        <w:jc w:val="both"/>
        <w:rPr>
          <w:rFonts w:ascii="Tahoma" w:hAnsi="Tahoma" w:cs="Tahoma"/>
          <w:bCs/>
          <w:sz w:val="21"/>
          <w:szCs w:val="21"/>
        </w:rPr>
      </w:pPr>
      <w:r>
        <w:rPr>
          <w:rFonts w:ascii="Tahoma" w:hAnsi="Tahoma" w:cs="Tahoma"/>
          <w:b/>
          <w:bCs/>
          <w:sz w:val="21"/>
          <w:szCs w:val="21"/>
        </w:rPr>
        <w:t xml:space="preserve">SEGUNDO. </w:t>
      </w:r>
      <w:r>
        <w:rPr>
          <w:rFonts w:ascii="Tahoma" w:hAnsi="Tahoma" w:cs="Tahoma"/>
          <w:bCs/>
          <w:sz w:val="21"/>
          <w:szCs w:val="21"/>
        </w:rPr>
        <w:t xml:space="preserve">El presente Acuerdo General Conjunto entrará en vigor de conformidad con el artículo 4 del Código Civil vigente en el Estado. - - - - - - - - - - - - - - - - - - - - - - </w:t>
      </w:r>
      <w:r w:rsidR="00631A34">
        <w:rPr>
          <w:rFonts w:ascii="Tahoma" w:hAnsi="Tahoma" w:cs="Tahoma"/>
          <w:bCs/>
          <w:sz w:val="21"/>
          <w:szCs w:val="21"/>
        </w:rPr>
        <w:t xml:space="preserve">- - - - - - - - - - - </w:t>
      </w:r>
    </w:p>
    <w:p w:rsidR="00CE3825" w:rsidRDefault="00CE3825" w:rsidP="00CE3825">
      <w:pPr>
        <w:autoSpaceDE w:val="0"/>
        <w:autoSpaceDN w:val="0"/>
        <w:adjustRightInd w:val="0"/>
        <w:ind w:left="142" w:right="-283"/>
        <w:jc w:val="both"/>
        <w:rPr>
          <w:rFonts w:ascii="Tahoma" w:hAnsi="Tahoma" w:cs="Tahoma"/>
          <w:bCs/>
          <w:sz w:val="21"/>
          <w:szCs w:val="21"/>
        </w:rPr>
      </w:pPr>
    </w:p>
    <w:p w:rsidR="00CE3825" w:rsidRDefault="00CE3825" w:rsidP="00CE3825">
      <w:pPr>
        <w:autoSpaceDE w:val="0"/>
        <w:autoSpaceDN w:val="0"/>
        <w:adjustRightInd w:val="0"/>
        <w:ind w:left="142" w:right="-283"/>
        <w:jc w:val="both"/>
        <w:rPr>
          <w:rFonts w:ascii="Tahoma" w:hAnsi="Tahoma" w:cs="Tahoma"/>
          <w:sz w:val="21"/>
          <w:szCs w:val="21"/>
          <w:lang w:val="es-MX"/>
        </w:rPr>
      </w:pPr>
      <w:r>
        <w:rPr>
          <w:rFonts w:ascii="Tahoma" w:hAnsi="Tahoma" w:cs="Tahoma"/>
          <w:b/>
          <w:bCs/>
          <w:sz w:val="21"/>
          <w:szCs w:val="21"/>
        </w:rPr>
        <w:t xml:space="preserve">TERCERO. </w:t>
      </w:r>
      <w:r>
        <w:rPr>
          <w:rFonts w:ascii="Tahoma" w:hAnsi="Tahoma" w:cs="Tahoma"/>
          <w:bCs/>
          <w:sz w:val="21"/>
          <w:szCs w:val="21"/>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631A34">
        <w:rPr>
          <w:rFonts w:ascii="Tahoma" w:hAnsi="Tahoma" w:cs="Tahoma"/>
          <w:bCs/>
          <w:sz w:val="21"/>
          <w:szCs w:val="21"/>
        </w:rPr>
        <w:t>…”.</w:t>
      </w:r>
      <w:r>
        <w:rPr>
          <w:rFonts w:ascii="Tahoma" w:hAnsi="Tahoma" w:cs="Tahoma"/>
          <w:bCs/>
          <w:sz w:val="21"/>
          <w:szCs w:val="21"/>
        </w:rPr>
        <w:t xml:space="preserve"> - - - - - - - - - - - - - - - - </w:t>
      </w:r>
      <w:r w:rsidR="00631A34">
        <w:rPr>
          <w:rFonts w:ascii="Tahoma" w:hAnsi="Tahoma" w:cs="Tahoma"/>
          <w:bCs/>
          <w:sz w:val="21"/>
          <w:szCs w:val="21"/>
        </w:rPr>
        <w:t xml:space="preserve">- - - - - - - - - - - - - - - - - - - - - - - - - - - - - - - - - - - - - - - </w:t>
      </w:r>
    </w:p>
    <w:p w:rsidR="005576FD" w:rsidRPr="00A96D18" w:rsidRDefault="005576FD" w:rsidP="00951C04">
      <w:pPr>
        <w:tabs>
          <w:tab w:val="left" w:pos="284"/>
          <w:tab w:val="left" w:pos="426"/>
        </w:tabs>
        <w:ind w:left="142"/>
        <w:jc w:val="both"/>
        <w:rPr>
          <w:rFonts w:ascii="Tahoma" w:eastAsia="Calibri" w:hAnsi="Tahoma" w:cs="Tahoma"/>
          <w:b/>
          <w:bCs/>
          <w:sz w:val="21"/>
          <w:szCs w:val="21"/>
          <w:lang w:val="es-ES" w:eastAsia="x-none"/>
        </w:rPr>
      </w:pPr>
    </w:p>
    <w:p w:rsidR="004C1BA1" w:rsidRPr="00362440" w:rsidRDefault="004C1BA1" w:rsidP="004C1BA1">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rsidR="004C1BA1" w:rsidRPr="00362440" w:rsidRDefault="004C1BA1" w:rsidP="004C1BA1">
      <w:pPr>
        <w:spacing w:line="360" w:lineRule="auto"/>
        <w:ind w:right="49"/>
        <w:jc w:val="both"/>
        <w:rPr>
          <w:rFonts w:ascii="Tahoma" w:eastAsia="Calibri" w:hAnsi="Tahoma" w:cs="Tahoma"/>
          <w:bCs/>
          <w:sz w:val="21"/>
          <w:szCs w:val="21"/>
          <w:lang w:val="es-MX"/>
        </w:rPr>
      </w:pPr>
    </w:p>
    <w:p w:rsidR="004C1BA1" w:rsidRPr="00362440" w:rsidRDefault="004C1BA1" w:rsidP="004C1BA1">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rsidR="004C1BA1" w:rsidRPr="00362440" w:rsidRDefault="004C1BA1" w:rsidP="004C1BA1">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Pr>
          <w:rFonts w:ascii="Tahoma" w:hAnsi="Tahoma" w:cs="Tahoma"/>
          <w:bCs/>
          <w:lang w:val="es-MX"/>
        </w:rPr>
        <w:t>13</w:t>
      </w:r>
      <w:r w:rsidRPr="00362440">
        <w:rPr>
          <w:rFonts w:ascii="Tahoma" w:hAnsi="Tahoma" w:cs="Tahoma"/>
          <w:bCs/>
          <w:lang w:val="es-MX"/>
        </w:rPr>
        <w:t xml:space="preserve"> de </w:t>
      </w:r>
      <w:r>
        <w:rPr>
          <w:rFonts w:ascii="Tahoma" w:hAnsi="Tahoma" w:cs="Tahoma"/>
          <w:bCs/>
          <w:lang w:val="es-MX"/>
        </w:rPr>
        <w:t>julio de 2021</w:t>
      </w:r>
    </w:p>
    <w:p w:rsidR="004C1BA1" w:rsidRPr="00362440" w:rsidRDefault="004C1BA1" w:rsidP="004C1BA1">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rsidR="004C1BA1" w:rsidRPr="00362440" w:rsidRDefault="004C1BA1" w:rsidP="004C1BA1">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rsidR="004C1BA1" w:rsidRPr="00362440" w:rsidRDefault="004C1BA1" w:rsidP="004C1BA1">
      <w:pPr>
        <w:tabs>
          <w:tab w:val="left" w:pos="851"/>
          <w:tab w:val="left" w:pos="1418"/>
          <w:tab w:val="left" w:leader="dot" w:pos="7655"/>
          <w:tab w:val="left" w:pos="8931"/>
        </w:tabs>
        <w:jc w:val="center"/>
        <w:rPr>
          <w:rFonts w:ascii="Tahoma" w:hAnsi="Tahoma" w:cs="Tahoma"/>
          <w:b/>
          <w:bCs/>
          <w:lang w:val="es-MX"/>
        </w:rPr>
      </w:pPr>
    </w:p>
    <w:p w:rsidR="004C1BA1" w:rsidRPr="00362440" w:rsidRDefault="004C1BA1" w:rsidP="004C1BA1">
      <w:pPr>
        <w:tabs>
          <w:tab w:val="left" w:pos="851"/>
          <w:tab w:val="left" w:pos="1418"/>
          <w:tab w:val="left" w:leader="dot" w:pos="7655"/>
          <w:tab w:val="left" w:pos="8931"/>
        </w:tabs>
        <w:jc w:val="center"/>
        <w:rPr>
          <w:rFonts w:ascii="Tahoma" w:hAnsi="Tahoma" w:cs="Tahoma"/>
          <w:b/>
          <w:bCs/>
          <w:lang w:val="es-MX"/>
        </w:rPr>
      </w:pPr>
    </w:p>
    <w:p w:rsidR="004C1BA1" w:rsidRPr="00362440" w:rsidRDefault="004C1BA1" w:rsidP="004C1BA1">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rsidR="004C1BA1" w:rsidRPr="00362440"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bookmarkStart w:id="2" w:name="_GoBack"/>
      <w:bookmarkEnd w:id="2"/>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p>
    <w:p w:rsidR="004C1BA1" w:rsidRPr="00362440" w:rsidRDefault="004C1BA1" w:rsidP="004C1BA1">
      <w:pPr>
        <w:tabs>
          <w:tab w:val="left" w:pos="1290"/>
        </w:tabs>
        <w:jc w:val="both"/>
        <w:rPr>
          <w:rFonts w:ascii="Tahoma" w:hAnsi="Tahoma" w:cs="Tahoma"/>
          <w:sz w:val="16"/>
          <w:szCs w:val="12"/>
          <w:lang w:val="es-MX"/>
        </w:rPr>
      </w:pPr>
    </w:p>
    <w:p w:rsidR="004C1BA1" w:rsidRDefault="004C1BA1" w:rsidP="004C1BA1">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4C1BA1" w:rsidRPr="00373714" w:rsidRDefault="004C1BA1" w:rsidP="004C1BA1">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rsidR="004C1BA1" w:rsidRPr="00362440" w:rsidRDefault="004C1BA1" w:rsidP="004C1BA1">
      <w:pPr>
        <w:tabs>
          <w:tab w:val="left" w:pos="1290"/>
        </w:tabs>
        <w:jc w:val="both"/>
        <w:rPr>
          <w:rFonts w:ascii="Tahoma" w:hAnsi="Tahoma" w:cs="Tahoma"/>
        </w:rPr>
      </w:pPr>
      <w:r w:rsidRPr="00362440">
        <w:rPr>
          <w:rFonts w:ascii="Tahoma" w:hAnsi="Tahoma" w:cs="Tahoma"/>
          <w:sz w:val="16"/>
          <w:szCs w:val="12"/>
          <w:lang w:val="es-MX"/>
        </w:rPr>
        <w:t>C.c.p. Minutario.</w:t>
      </w:r>
    </w:p>
    <w:p w:rsidR="006874D6" w:rsidRPr="00A96D18" w:rsidRDefault="006874D6" w:rsidP="004C1BA1">
      <w:pPr>
        <w:tabs>
          <w:tab w:val="left" w:pos="284"/>
          <w:tab w:val="left" w:pos="426"/>
        </w:tabs>
        <w:ind w:left="142"/>
        <w:jc w:val="both"/>
        <w:rPr>
          <w:rFonts w:ascii="Tahoma" w:hAnsi="Tahoma" w:cs="Tahoma"/>
          <w:sz w:val="14"/>
          <w:szCs w:val="14"/>
        </w:rPr>
      </w:pPr>
    </w:p>
    <w:sectPr w:rsidR="006874D6" w:rsidRPr="00A96D18" w:rsidSect="00E36D92">
      <w:headerReference w:type="even" r:id="rId9"/>
      <w:headerReference w:type="default" r:id="rId10"/>
      <w:footerReference w:type="default" r:id="rId11"/>
      <w:pgSz w:w="12242" w:h="19295" w:code="305"/>
      <w:pgMar w:top="2758"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E6" w:rsidRDefault="00F716E6" w:rsidP="00A3636E">
      <w:r>
        <w:separator/>
      </w:r>
    </w:p>
  </w:endnote>
  <w:endnote w:type="continuationSeparator" w:id="0">
    <w:p w:rsidR="00F716E6" w:rsidRDefault="00F716E6"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E6" w:rsidRDefault="00F716E6" w:rsidP="00A3636E">
      <w:r>
        <w:separator/>
      </w:r>
    </w:p>
  </w:footnote>
  <w:footnote w:type="continuationSeparator" w:id="0">
    <w:p w:rsidR="00F716E6" w:rsidRDefault="00F716E6"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34" w:rsidRPr="00156EBC" w:rsidRDefault="00631A34" w:rsidP="00631A34">
    <w:pPr>
      <w:pStyle w:val="Encabezado"/>
      <w:rPr>
        <w:rFonts w:ascii="Tahoma" w:hAnsi="Tahoma" w:cs="Tahoma"/>
        <w:noProof/>
        <w:lang w:val="es-MX" w:eastAsia="es-MX"/>
      </w:rPr>
    </w:pPr>
  </w:p>
  <w:p w:rsidR="00631A34" w:rsidRPr="00156EBC" w:rsidRDefault="00631A34" w:rsidP="00631A34">
    <w:pPr>
      <w:pStyle w:val="Encabezado"/>
      <w:rPr>
        <w:rFonts w:ascii="Tahoma" w:hAnsi="Tahoma" w:cs="Tahoma"/>
        <w:noProof/>
        <w:lang w:val="es-MX" w:eastAsia="es-MX"/>
      </w:rPr>
    </w:pPr>
  </w:p>
  <w:p w:rsidR="00631A34" w:rsidRPr="0013081B" w:rsidRDefault="00631A34" w:rsidP="00631A34">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67E7E512" wp14:editId="464BC0C0">
          <wp:simplePos x="0" y="0"/>
          <wp:positionH relativeFrom="column">
            <wp:posOffset>-68580</wp:posOffset>
          </wp:positionH>
          <wp:positionV relativeFrom="paragraph">
            <wp:posOffset>51435</wp:posOffset>
          </wp:positionV>
          <wp:extent cx="714375" cy="953770"/>
          <wp:effectExtent l="0" t="0" r="9525" b="0"/>
          <wp:wrapNone/>
          <wp:docPr id="3"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6432" behindDoc="0" locked="0" layoutInCell="1" allowOverlap="1" wp14:anchorId="632E5E17" wp14:editId="04DC781E">
          <wp:simplePos x="0" y="0"/>
          <wp:positionH relativeFrom="column">
            <wp:posOffset>5377815</wp:posOffset>
          </wp:positionH>
          <wp:positionV relativeFrom="paragraph">
            <wp:posOffset>186055</wp:posOffset>
          </wp:positionV>
          <wp:extent cx="836930" cy="792480"/>
          <wp:effectExtent l="0" t="0" r="1270" b="762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30" cy="79248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18F8CF9F" wp14:editId="1C41CD7F">
          <wp:simplePos x="0" y="0"/>
          <wp:positionH relativeFrom="column">
            <wp:posOffset>4436745</wp:posOffset>
          </wp:positionH>
          <wp:positionV relativeFrom="paragraph">
            <wp:posOffset>99060</wp:posOffset>
          </wp:positionV>
          <wp:extent cx="1017270" cy="959485"/>
          <wp:effectExtent l="0" t="0" r="0" b="0"/>
          <wp:wrapNone/>
          <wp:docPr id="5"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23754699" wp14:editId="65221DAB">
              <wp:simplePos x="0" y="0"/>
              <wp:positionH relativeFrom="column">
                <wp:posOffset>-54610</wp:posOffset>
              </wp:positionH>
              <wp:positionV relativeFrom="paragraph">
                <wp:posOffset>254000</wp:posOffset>
              </wp:positionV>
              <wp:extent cx="5251450" cy="939800"/>
              <wp:effectExtent l="0" t="254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A34" w:rsidRPr="006A727A" w:rsidRDefault="00631A34" w:rsidP="00631A34">
                          <w:pPr>
                            <w:ind w:left="993" w:right="183"/>
                            <w:jc w:val="both"/>
                            <w:rPr>
                              <w:rFonts w:ascii="Arial" w:hAnsi="Arial" w:cs="Arial"/>
                              <w:i/>
                              <w:sz w:val="32"/>
                              <w:lang w:val="es-MX"/>
                            </w:rPr>
                          </w:pPr>
                          <w:r w:rsidRPr="006A727A">
                            <w:rPr>
                              <w:rFonts w:ascii="Arial" w:hAnsi="Arial" w:cs="Arial"/>
                              <w:i/>
                              <w:sz w:val="32"/>
                              <w:lang w:val="es-MX"/>
                            </w:rPr>
                            <w:t xml:space="preserve">                     </w:t>
                          </w:r>
                        </w:p>
                        <w:p w:rsidR="00631A34" w:rsidRDefault="00631A34" w:rsidP="00631A34">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631A34" w:rsidRDefault="00631A34" w:rsidP="00631A34">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rsidR="00631A34" w:rsidRDefault="00631A34" w:rsidP="00631A34">
                          <w:pPr>
                            <w:ind w:left="1418" w:right="1777"/>
                            <w:jc w:val="center"/>
                            <w:rPr>
                              <w:rFonts w:ascii="Arial" w:hAnsi="Arial" w:cs="Arial"/>
                              <w:b/>
                              <w:szCs w:val="18"/>
                            </w:rPr>
                          </w:pPr>
                          <w:r w:rsidRPr="002E4CA4">
                            <w:rPr>
                              <w:rFonts w:ascii="Arial" w:hAnsi="Arial" w:cs="Arial"/>
                              <w:b/>
                              <w:szCs w:val="18"/>
                            </w:rPr>
                            <w:t>CONSEJO DE LA JUDICATURA LOCAL</w:t>
                          </w:r>
                        </w:p>
                        <w:p w:rsidR="00631A34" w:rsidRPr="002E4CA4" w:rsidRDefault="00631A34" w:rsidP="00631A34">
                          <w:pPr>
                            <w:ind w:right="612"/>
                            <w:jc w:val="center"/>
                            <w:rPr>
                              <w:rFonts w:ascii="Arial" w:hAnsi="Arial" w:cs="Arial"/>
                              <w:b/>
                              <w:szCs w:val="18"/>
                            </w:rPr>
                          </w:pPr>
                          <w:r>
                            <w:rPr>
                              <w:rFonts w:ascii="Arial" w:hAnsi="Arial" w:cs="Arial"/>
                              <w:b/>
                              <w:szCs w:val="18"/>
                            </w:rPr>
                            <w:t>Secretaría Ejecutiva</w:t>
                          </w:r>
                        </w:p>
                        <w:p w:rsidR="00631A34" w:rsidRPr="00E67BEB" w:rsidRDefault="00631A34" w:rsidP="00631A34">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xitQ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" filled="f" stroked="f">
              <v:textbox>
                <w:txbxContent>
                  <w:p w:rsidR="00631A34" w:rsidRPr="006A727A" w:rsidRDefault="00631A34" w:rsidP="00631A34">
                    <w:pPr>
                      <w:ind w:left="993" w:right="183"/>
                      <w:jc w:val="both"/>
                      <w:rPr>
                        <w:rFonts w:ascii="Arial" w:hAnsi="Arial" w:cs="Arial"/>
                        <w:i/>
                        <w:sz w:val="32"/>
                        <w:lang w:val="es-MX"/>
                      </w:rPr>
                    </w:pPr>
                    <w:r w:rsidRPr="006A727A">
                      <w:rPr>
                        <w:rFonts w:ascii="Arial" w:hAnsi="Arial" w:cs="Arial"/>
                        <w:i/>
                        <w:sz w:val="32"/>
                        <w:lang w:val="es-MX"/>
                      </w:rPr>
                      <w:t xml:space="preserve">                     </w:t>
                    </w:r>
                  </w:p>
                  <w:p w:rsidR="00631A34" w:rsidRDefault="00631A34" w:rsidP="00631A34">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631A34" w:rsidRDefault="00631A34" w:rsidP="00631A34">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rsidR="00631A34" w:rsidRDefault="00631A34" w:rsidP="00631A34">
                    <w:pPr>
                      <w:ind w:left="1418" w:right="1777"/>
                      <w:jc w:val="center"/>
                      <w:rPr>
                        <w:rFonts w:ascii="Arial" w:hAnsi="Arial" w:cs="Arial"/>
                        <w:b/>
                        <w:szCs w:val="18"/>
                      </w:rPr>
                    </w:pPr>
                    <w:r w:rsidRPr="002E4CA4">
                      <w:rPr>
                        <w:rFonts w:ascii="Arial" w:hAnsi="Arial" w:cs="Arial"/>
                        <w:b/>
                        <w:szCs w:val="18"/>
                      </w:rPr>
                      <w:t>CONSEJO DE LA JUDICATURA LOCAL</w:t>
                    </w:r>
                  </w:p>
                  <w:p w:rsidR="00631A34" w:rsidRPr="002E4CA4" w:rsidRDefault="00631A34" w:rsidP="00631A34">
                    <w:pPr>
                      <w:ind w:right="612"/>
                      <w:jc w:val="center"/>
                      <w:rPr>
                        <w:rFonts w:ascii="Arial" w:hAnsi="Arial" w:cs="Arial"/>
                        <w:b/>
                        <w:szCs w:val="18"/>
                      </w:rPr>
                    </w:pPr>
                    <w:r>
                      <w:rPr>
                        <w:rFonts w:ascii="Arial" w:hAnsi="Arial" w:cs="Arial"/>
                        <w:b/>
                        <w:szCs w:val="18"/>
                      </w:rPr>
                      <w:t>Secretaría Ejecutiva</w:t>
                    </w:r>
                  </w:p>
                  <w:p w:rsidR="00631A34" w:rsidRPr="00E67BEB" w:rsidRDefault="00631A34" w:rsidP="00631A34">
                    <w:pPr>
                      <w:ind w:left="993" w:right="1034"/>
                      <w:jc w:val="center"/>
                      <w:rPr>
                        <w:i/>
                        <w:sz w:val="18"/>
                        <w:szCs w:val="18"/>
                      </w:rPr>
                    </w:pPr>
                  </w:p>
                </w:txbxContent>
              </v:textbox>
            </v:shape>
          </w:pict>
        </mc:Fallback>
      </mc:AlternateContent>
    </w:r>
  </w:p>
  <w:p w:rsidR="00631A34" w:rsidRPr="00156EBC" w:rsidRDefault="00631A34" w:rsidP="00631A34">
    <w:pPr>
      <w:pStyle w:val="Encabezado"/>
      <w:rPr>
        <w:rFonts w:ascii="Tahoma" w:hAnsi="Tahoma" w:cs="Tahoma"/>
        <w:noProof/>
        <w:lang w:val="es-MX" w:eastAsia="es-MX"/>
      </w:rPr>
    </w:pPr>
  </w:p>
  <w:p w:rsidR="00631A34" w:rsidRDefault="00631A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56EBC" w:rsidRDefault="00E4302C" w:rsidP="00231D1B">
    <w:pPr>
      <w:pStyle w:val="Encabezado"/>
      <w:rPr>
        <w:rFonts w:ascii="Tahoma" w:hAnsi="Tahoma" w:cs="Tahoma"/>
        <w:noProof/>
        <w:lang w:val="es-MX" w:eastAsia="es-MX"/>
      </w:rPr>
    </w:pPr>
  </w:p>
  <w:p w:rsidR="00631A34" w:rsidRPr="00156EBC" w:rsidRDefault="00631A34" w:rsidP="00631A34">
    <w:pPr>
      <w:pStyle w:val="Encabezado"/>
      <w:rPr>
        <w:rFonts w:ascii="Tahoma" w:hAnsi="Tahoma" w:cs="Tahoma"/>
        <w:noProof/>
        <w:lang w:val="es-MX" w:eastAsia="es-MX"/>
      </w:rPr>
    </w:pPr>
  </w:p>
  <w:p w:rsidR="00631A34" w:rsidRPr="0013081B" w:rsidRDefault="00631A34" w:rsidP="00631A34">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0288" behindDoc="0" locked="0" layoutInCell="1" allowOverlap="1" wp14:anchorId="68D90AE6" wp14:editId="69841B54">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2336" behindDoc="1" locked="0" layoutInCell="1" allowOverlap="1" wp14:anchorId="0C195670" wp14:editId="4315AFE6">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3209E0A6" wp14:editId="3FFC0ED4">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A34" w:rsidRPr="006A727A" w:rsidRDefault="00631A34" w:rsidP="00631A34">
                          <w:pPr>
                            <w:ind w:left="993" w:right="183"/>
                            <w:jc w:val="both"/>
                            <w:rPr>
                              <w:rFonts w:ascii="Arial" w:hAnsi="Arial" w:cs="Arial"/>
                              <w:i/>
                              <w:sz w:val="32"/>
                              <w:lang w:val="es-MX"/>
                            </w:rPr>
                          </w:pPr>
                          <w:r w:rsidRPr="006A727A">
                            <w:rPr>
                              <w:rFonts w:ascii="Arial" w:hAnsi="Arial" w:cs="Arial"/>
                              <w:i/>
                              <w:sz w:val="32"/>
                              <w:lang w:val="es-MX"/>
                            </w:rPr>
                            <w:t xml:space="preserve">                     </w:t>
                          </w:r>
                        </w:p>
                        <w:p w:rsidR="00631A34" w:rsidRDefault="00631A34" w:rsidP="00631A34">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631A34" w:rsidRDefault="00631A34" w:rsidP="00631A34">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rsidR="00631A34" w:rsidRDefault="00631A34" w:rsidP="00631A34">
                          <w:pPr>
                            <w:ind w:left="1418" w:right="1777"/>
                            <w:jc w:val="center"/>
                            <w:rPr>
                              <w:rFonts w:ascii="Arial" w:hAnsi="Arial" w:cs="Arial"/>
                              <w:b/>
                              <w:szCs w:val="18"/>
                            </w:rPr>
                          </w:pPr>
                          <w:r w:rsidRPr="002E4CA4">
                            <w:rPr>
                              <w:rFonts w:ascii="Arial" w:hAnsi="Arial" w:cs="Arial"/>
                              <w:b/>
                              <w:szCs w:val="18"/>
                            </w:rPr>
                            <w:t>CONSEJO DE LA JUDICATURA LOCAL</w:t>
                          </w:r>
                        </w:p>
                        <w:p w:rsidR="00631A34" w:rsidRPr="002E4CA4" w:rsidRDefault="00631A34" w:rsidP="00631A34">
                          <w:pPr>
                            <w:ind w:right="612"/>
                            <w:jc w:val="center"/>
                            <w:rPr>
                              <w:rFonts w:ascii="Arial" w:hAnsi="Arial" w:cs="Arial"/>
                              <w:b/>
                              <w:szCs w:val="18"/>
                            </w:rPr>
                          </w:pPr>
                          <w:r>
                            <w:rPr>
                              <w:rFonts w:ascii="Arial" w:hAnsi="Arial" w:cs="Arial"/>
                              <w:b/>
                              <w:szCs w:val="18"/>
                            </w:rPr>
                            <w:t>Secretaría Ejecutiva</w:t>
                          </w:r>
                        </w:p>
                        <w:p w:rsidR="00631A34" w:rsidRPr="00E67BEB" w:rsidRDefault="00631A34" w:rsidP="00631A34">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fI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" filled="f" stroked="f">
              <v:textbox>
                <w:txbxContent>
                  <w:p w:rsidR="00631A34" w:rsidRPr="006A727A" w:rsidRDefault="00631A34" w:rsidP="00631A34">
                    <w:pPr>
                      <w:ind w:left="993" w:right="183"/>
                      <w:jc w:val="both"/>
                      <w:rPr>
                        <w:rFonts w:ascii="Arial" w:hAnsi="Arial" w:cs="Arial"/>
                        <w:i/>
                        <w:sz w:val="32"/>
                        <w:lang w:val="es-MX"/>
                      </w:rPr>
                    </w:pPr>
                    <w:r w:rsidRPr="006A727A">
                      <w:rPr>
                        <w:rFonts w:ascii="Arial" w:hAnsi="Arial" w:cs="Arial"/>
                        <w:i/>
                        <w:sz w:val="32"/>
                        <w:lang w:val="es-MX"/>
                      </w:rPr>
                      <w:t xml:space="preserve">                     </w:t>
                    </w:r>
                  </w:p>
                  <w:p w:rsidR="00631A34" w:rsidRDefault="00631A34" w:rsidP="00631A34">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631A34" w:rsidRDefault="00631A34" w:rsidP="00631A34">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rsidR="00631A34" w:rsidRDefault="00631A34" w:rsidP="00631A34">
                    <w:pPr>
                      <w:ind w:left="1418" w:right="1777"/>
                      <w:jc w:val="center"/>
                      <w:rPr>
                        <w:rFonts w:ascii="Arial" w:hAnsi="Arial" w:cs="Arial"/>
                        <w:b/>
                        <w:szCs w:val="18"/>
                      </w:rPr>
                    </w:pPr>
                    <w:r w:rsidRPr="002E4CA4">
                      <w:rPr>
                        <w:rFonts w:ascii="Arial" w:hAnsi="Arial" w:cs="Arial"/>
                        <w:b/>
                        <w:szCs w:val="18"/>
                      </w:rPr>
                      <w:t>CONSEJO DE LA JUDICATURA LOCAL</w:t>
                    </w:r>
                  </w:p>
                  <w:p w:rsidR="00631A34" w:rsidRPr="002E4CA4" w:rsidRDefault="00631A34" w:rsidP="00631A34">
                    <w:pPr>
                      <w:ind w:right="612"/>
                      <w:jc w:val="center"/>
                      <w:rPr>
                        <w:rFonts w:ascii="Arial" w:hAnsi="Arial" w:cs="Arial"/>
                        <w:b/>
                        <w:szCs w:val="18"/>
                      </w:rPr>
                    </w:pPr>
                    <w:r>
                      <w:rPr>
                        <w:rFonts w:ascii="Arial" w:hAnsi="Arial" w:cs="Arial"/>
                        <w:b/>
                        <w:szCs w:val="18"/>
                      </w:rPr>
                      <w:t>Secretaría Ejecutiva</w:t>
                    </w:r>
                  </w:p>
                  <w:p w:rsidR="00631A34" w:rsidRPr="00E67BEB" w:rsidRDefault="00631A34" w:rsidP="00631A34">
                    <w:pPr>
                      <w:ind w:left="993" w:right="1034"/>
                      <w:jc w:val="center"/>
                      <w:rPr>
                        <w:i/>
                        <w:sz w:val="18"/>
                        <w:szCs w:val="18"/>
                      </w:rPr>
                    </w:pPr>
                  </w:p>
                </w:txbxContent>
              </v:textbox>
            </v:shape>
          </w:pict>
        </mc:Fallback>
      </mc:AlternateContent>
    </w:r>
  </w:p>
  <w:p w:rsidR="00631A34" w:rsidRPr="00156EBC" w:rsidRDefault="00631A34" w:rsidP="00631A34">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1312" behindDoc="0" locked="0" layoutInCell="1" allowOverlap="1" wp14:anchorId="43D1C2A4" wp14:editId="6124EF6F">
          <wp:simplePos x="0" y="0"/>
          <wp:positionH relativeFrom="column">
            <wp:posOffset>5377815</wp:posOffset>
          </wp:positionH>
          <wp:positionV relativeFrom="paragraph">
            <wp:posOffset>635</wp:posOffset>
          </wp:positionV>
          <wp:extent cx="914400" cy="86550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rsidR="00E4302C" w:rsidRPr="00156EBC" w:rsidRDefault="00E4302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7"/>
  </w:num>
  <w:num w:numId="2">
    <w:abstractNumId w:val="10"/>
  </w:num>
  <w:num w:numId="3">
    <w:abstractNumId w:val="7"/>
  </w:num>
  <w:num w:numId="4">
    <w:abstractNumId w:val="15"/>
  </w:num>
  <w:num w:numId="5">
    <w:abstractNumId w:val="3"/>
  </w:num>
  <w:num w:numId="6">
    <w:abstractNumId w:val="4"/>
  </w:num>
  <w:num w:numId="7">
    <w:abstractNumId w:val="11"/>
  </w:num>
  <w:num w:numId="8">
    <w:abstractNumId w:val="9"/>
  </w:num>
  <w:num w:numId="9">
    <w:abstractNumId w:val="14"/>
  </w:num>
  <w:num w:numId="10">
    <w:abstractNumId w:val="6"/>
  </w:num>
  <w:num w:numId="11">
    <w:abstractNumId w:val="2"/>
  </w:num>
  <w:num w:numId="12">
    <w:abstractNumId w:val="1"/>
  </w:num>
  <w:num w:numId="13">
    <w:abstractNumId w:val="0"/>
  </w:num>
  <w:num w:numId="14">
    <w:abstractNumId w:val="8"/>
  </w:num>
  <w:num w:numId="15">
    <w:abstractNumId w:val="12"/>
  </w:num>
  <w:num w:numId="16">
    <w:abstractNumId w:val="13"/>
  </w:num>
  <w:num w:numId="17">
    <w:abstractNumId w:val="16"/>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2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20C1"/>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5EE1"/>
    <w:rsid w:val="00377C31"/>
    <w:rsid w:val="0038037E"/>
    <w:rsid w:val="00382274"/>
    <w:rsid w:val="0039001C"/>
    <w:rsid w:val="00390243"/>
    <w:rsid w:val="003913D5"/>
    <w:rsid w:val="00396746"/>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4006C2"/>
    <w:rsid w:val="00400AEF"/>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1BA1"/>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576FD"/>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1A3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A7CF6"/>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87ABE"/>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3512"/>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543F"/>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382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4AB5"/>
    <w:rsid w:val="00DD54E4"/>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6D9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16E6"/>
    <w:rsid w:val="00F72B1B"/>
    <w:rsid w:val="00F74CBA"/>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A1FB1-79D4-4F67-B078-E2CCF5D7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1572</Words>
  <Characters>8650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10202</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3</cp:revision>
  <cp:lastPrinted>2021-04-16T19:42:00Z</cp:lastPrinted>
  <dcterms:created xsi:type="dcterms:W3CDTF">2021-07-14T22:09:00Z</dcterms:created>
  <dcterms:modified xsi:type="dcterms:W3CDTF">2021-07-14T23:29:00Z</dcterms:modified>
</cp:coreProperties>
</file>